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D1BF0E" w14:textId="2C4CB6DF" w:rsidR="00AA5757" w:rsidRPr="00E82080" w:rsidRDefault="00AA5757" w:rsidP="00AA5757">
      <w:pPr>
        <w:pStyle w:val="3GPPHeader"/>
        <w:spacing w:after="60"/>
        <w:rPr>
          <w:sz w:val="32"/>
          <w:szCs w:val="32"/>
        </w:rPr>
      </w:pPr>
      <w:bookmarkStart w:id="0" w:name="_Hlk485401214"/>
      <w:r>
        <w:t>3GPP TSG-RAN WG2 #105bis</w:t>
      </w:r>
      <w:r>
        <w:rPr>
          <w:sz w:val="32"/>
          <w:szCs w:val="32"/>
        </w:rPr>
        <w:tab/>
      </w:r>
      <w:proofErr w:type="spellStart"/>
      <w:r w:rsidRPr="00E82080">
        <w:rPr>
          <w:sz w:val="32"/>
          <w:szCs w:val="32"/>
        </w:rPr>
        <w:t>Tdoc</w:t>
      </w:r>
      <w:proofErr w:type="spellEnd"/>
      <w:r w:rsidRPr="00E82080">
        <w:rPr>
          <w:sz w:val="32"/>
          <w:szCs w:val="32"/>
        </w:rPr>
        <w:t xml:space="preserve"> R2-</w:t>
      </w:r>
      <w:r w:rsidR="00670996" w:rsidRPr="00E82080">
        <w:rPr>
          <w:sz w:val="32"/>
          <w:szCs w:val="32"/>
        </w:rPr>
        <w:t>1904047</w:t>
      </w:r>
    </w:p>
    <w:p w14:paraId="049B3B8E" w14:textId="0AB4697B" w:rsidR="00AA5757" w:rsidRDefault="00854F02" w:rsidP="00AA5757">
      <w:pPr>
        <w:pStyle w:val="3GPPHeader"/>
      </w:pPr>
      <w:r>
        <w:t>Xi’an</w:t>
      </w:r>
      <w:r w:rsidRPr="00FC6BFA">
        <w:t xml:space="preserve">, </w:t>
      </w:r>
      <w:r>
        <w:t>China</w:t>
      </w:r>
      <w:r w:rsidRPr="00FC6BFA">
        <w:t xml:space="preserve">, </w:t>
      </w:r>
      <w:r>
        <w:t xml:space="preserve">08 Apr – 12 Apr </w:t>
      </w:r>
      <w:r w:rsidRPr="00FC6BFA">
        <w:t>201</w:t>
      </w:r>
      <w:r>
        <w:t>9</w:t>
      </w:r>
    </w:p>
    <w:p w14:paraId="5248644B" w14:textId="77777777" w:rsidR="00AA5757" w:rsidRDefault="00AA5757" w:rsidP="00AA5757">
      <w:pPr>
        <w:pStyle w:val="3GPPHeader"/>
      </w:pPr>
    </w:p>
    <w:p w14:paraId="3E3C6371" w14:textId="0AAF282F" w:rsidR="00AA5757" w:rsidRDefault="00AA5757" w:rsidP="00AA5757">
      <w:pPr>
        <w:pStyle w:val="3GPPHeader"/>
        <w:rPr>
          <w:sz w:val="22"/>
          <w:szCs w:val="22"/>
          <w:lang w:val="en-US"/>
        </w:rPr>
      </w:pPr>
      <w:r>
        <w:rPr>
          <w:sz w:val="22"/>
          <w:szCs w:val="22"/>
          <w:lang w:val="en-US"/>
        </w:rPr>
        <w:t>Agenda Item:</w:t>
      </w:r>
      <w:r>
        <w:rPr>
          <w:sz w:val="22"/>
          <w:szCs w:val="22"/>
          <w:lang w:val="en-US"/>
        </w:rPr>
        <w:tab/>
      </w:r>
      <w:r w:rsidR="00747A75" w:rsidRPr="00747A75">
        <w:rPr>
          <w:sz w:val="22"/>
          <w:szCs w:val="22"/>
          <w:lang w:val="en-US"/>
        </w:rPr>
        <w:t>11.7.2.2</w:t>
      </w:r>
    </w:p>
    <w:p w14:paraId="2DBFC9DB" w14:textId="77777777" w:rsidR="00AA5757" w:rsidRDefault="00AA5757" w:rsidP="00AA5757">
      <w:pPr>
        <w:pStyle w:val="3GPPHeader"/>
        <w:rPr>
          <w:sz w:val="22"/>
          <w:szCs w:val="22"/>
        </w:rPr>
      </w:pPr>
      <w:r>
        <w:rPr>
          <w:sz w:val="22"/>
          <w:szCs w:val="22"/>
        </w:rPr>
        <w:t>Source:</w:t>
      </w:r>
      <w:r>
        <w:rPr>
          <w:sz w:val="22"/>
          <w:szCs w:val="22"/>
        </w:rPr>
        <w:tab/>
        <w:t>Ericsson</w:t>
      </w:r>
    </w:p>
    <w:p w14:paraId="31AFAE4D" w14:textId="7AD2F07A" w:rsidR="00AA5757" w:rsidRDefault="00AA5757" w:rsidP="00AA5757">
      <w:pPr>
        <w:pStyle w:val="3GPPHeader"/>
        <w:rPr>
          <w:sz w:val="22"/>
          <w:szCs w:val="22"/>
        </w:rPr>
      </w:pPr>
      <w:r>
        <w:rPr>
          <w:sz w:val="22"/>
          <w:szCs w:val="22"/>
        </w:rPr>
        <w:t>Title:</w:t>
      </w:r>
      <w:r>
        <w:rPr>
          <w:sz w:val="22"/>
          <w:szCs w:val="22"/>
        </w:rPr>
        <w:tab/>
        <w:t xml:space="preserve">On </w:t>
      </w:r>
      <w:r w:rsidR="00A04C2C">
        <w:rPr>
          <w:sz w:val="22"/>
          <w:szCs w:val="22"/>
        </w:rPr>
        <w:t xml:space="preserve">other MAC impacts </w:t>
      </w:r>
      <w:r w:rsidR="00E41F43">
        <w:rPr>
          <w:sz w:val="22"/>
          <w:szCs w:val="22"/>
        </w:rPr>
        <w:t>to support multiple configured grant configurations</w:t>
      </w:r>
    </w:p>
    <w:p w14:paraId="3BBE8E59" w14:textId="77777777" w:rsidR="00AA5757" w:rsidRDefault="00AA5757" w:rsidP="00AA5757">
      <w:pPr>
        <w:pStyle w:val="3GPPHeader"/>
        <w:rPr>
          <w:sz w:val="22"/>
          <w:szCs w:val="22"/>
        </w:rPr>
      </w:pPr>
      <w:r>
        <w:rPr>
          <w:sz w:val="22"/>
          <w:szCs w:val="22"/>
        </w:rPr>
        <w:t>Document for:</w:t>
      </w:r>
      <w:r>
        <w:rPr>
          <w:sz w:val="22"/>
          <w:szCs w:val="22"/>
        </w:rPr>
        <w:tab/>
        <w:t>Discussion</w:t>
      </w:r>
    </w:p>
    <w:p w14:paraId="1867C606" w14:textId="77777777" w:rsidR="00AA5757" w:rsidRDefault="00AA5757" w:rsidP="00AA5757"/>
    <w:p w14:paraId="602497EA" w14:textId="77777777" w:rsidR="00AA5757" w:rsidRDefault="00AA5757" w:rsidP="00AA5757">
      <w:pPr>
        <w:pStyle w:val="Heading1"/>
        <w:numPr>
          <w:ilvl w:val="0"/>
          <w:numId w:val="20"/>
        </w:numPr>
        <w:textAlignment w:val="auto"/>
      </w:pPr>
      <w:bookmarkStart w:id="1" w:name="_Ref3212576"/>
      <w:r>
        <w:t>Introduction</w:t>
      </w:r>
      <w:bookmarkEnd w:id="1"/>
    </w:p>
    <w:p w14:paraId="1C7D07AB" w14:textId="254EA96A" w:rsidR="00933067" w:rsidRDefault="006324F4" w:rsidP="00933067">
      <w:pPr>
        <w:pStyle w:val="BodyText"/>
        <w:rPr>
          <w:lang w:val="en-US"/>
        </w:rPr>
      </w:pPr>
      <w:r>
        <w:rPr>
          <w:lang w:val="en-US"/>
        </w:rPr>
        <w:t>A</w:t>
      </w:r>
      <w:r w:rsidR="00996DE6">
        <w:rPr>
          <w:lang w:val="en-US"/>
        </w:rPr>
        <w:t>s described in the conclusions of TR 3</w:t>
      </w:r>
      <w:r w:rsidR="00127A8F">
        <w:rPr>
          <w:lang w:val="en-US"/>
        </w:rPr>
        <w:t>8</w:t>
      </w:r>
      <w:r w:rsidR="00996DE6">
        <w:rPr>
          <w:lang w:val="en-US"/>
        </w:rPr>
        <w:t>.825</w:t>
      </w:r>
      <w:r w:rsidR="00127A8F">
        <w:rPr>
          <w:lang w:val="en-US"/>
        </w:rPr>
        <w:t xml:space="preserve">, </w:t>
      </w:r>
      <w:r w:rsidR="00996DE6">
        <w:rPr>
          <w:lang w:val="en-US"/>
        </w:rPr>
        <w:t xml:space="preserve">multiple active configurations of configured grant </w:t>
      </w:r>
      <w:proofErr w:type="gramStart"/>
      <w:r w:rsidR="00DD276F">
        <w:rPr>
          <w:lang w:val="en-US"/>
        </w:rPr>
        <w:t>is</w:t>
      </w:r>
      <w:proofErr w:type="gramEnd"/>
      <w:r w:rsidR="00996DE6">
        <w:rPr>
          <w:lang w:val="en-US"/>
        </w:rPr>
        <w:t xml:space="preserve"> a recommended enhancement to satisfy QoS for wireless Ethernet when 5G network serves TSN traffic.</w:t>
      </w:r>
    </w:p>
    <w:p w14:paraId="299F3946" w14:textId="008F1DBC" w:rsidR="00767891" w:rsidRPr="00767891" w:rsidRDefault="00F40093" w:rsidP="00767891">
      <w:pPr>
        <w:rPr>
          <w:lang w:val="en-US"/>
        </w:rPr>
      </w:pPr>
      <w:r w:rsidRPr="00F40093">
        <w:rPr>
          <w:noProof/>
          <w:lang w:val="en-US"/>
        </w:rPr>
        <mc:AlternateContent>
          <mc:Choice Requires="wps">
            <w:drawing>
              <wp:inline distT="0" distB="0" distL="0" distR="0" wp14:anchorId="030F9E8C" wp14:editId="5E091D1A">
                <wp:extent cx="6096000" cy="1404620"/>
                <wp:effectExtent l="0" t="0" r="19050" b="26670"/>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000" cy="1404620"/>
                        </a:xfrm>
                        <a:prstGeom prst="rect">
                          <a:avLst/>
                        </a:prstGeom>
                        <a:solidFill>
                          <a:srgbClr val="FFFFFF"/>
                        </a:solidFill>
                        <a:ln w="9525">
                          <a:solidFill>
                            <a:srgbClr val="000000"/>
                          </a:solidFill>
                          <a:miter lim="800000"/>
                          <a:headEnd/>
                          <a:tailEnd/>
                        </a:ln>
                      </wps:spPr>
                      <wps:txbx>
                        <w:txbxContent>
                          <w:p w14:paraId="70029042" w14:textId="77777777" w:rsidR="00F40093" w:rsidRPr="00D24060" w:rsidRDefault="00F40093" w:rsidP="00F40093">
                            <w:pPr>
                              <w:rPr>
                                <w:rFonts w:ascii="Arial" w:hAnsi="Arial" w:cs="Arial"/>
                                <w:sz w:val="18"/>
                                <w:lang w:val="en-US"/>
                              </w:rPr>
                            </w:pPr>
                            <w:r w:rsidRPr="00D24060">
                              <w:rPr>
                                <w:rFonts w:ascii="Arial" w:hAnsi="Arial" w:cs="Arial"/>
                                <w:sz w:val="18"/>
                                <w:lang w:val="en-US"/>
                              </w:rPr>
                              <w:t>Based on analysis of TSN traffic characteristics, the following enhancements are recommended for specification:</w:t>
                            </w:r>
                          </w:p>
                          <w:p w14:paraId="2D652006" w14:textId="77777777" w:rsidR="00F40093" w:rsidRPr="00D24060" w:rsidRDefault="00F40093" w:rsidP="00F40093">
                            <w:pPr>
                              <w:pStyle w:val="B1"/>
                              <w:rPr>
                                <w:rFonts w:cs="Arial"/>
                                <w:sz w:val="18"/>
                                <w:lang w:val="en-US"/>
                              </w:rPr>
                            </w:pPr>
                            <w:r w:rsidRPr="00D24060">
                              <w:rPr>
                                <w:rFonts w:cs="Arial"/>
                                <w:sz w:val="18"/>
                                <w:lang w:val="en-US"/>
                              </w:rPr>
                              <w:t>-</w:t>
                            </w:r>
                            <w:r w:rsidRPr="00D24060">
                              <w:rPr>
                                <w:rFonts w:cs="Arial"/>
                                <w:sz w:val="18"/>
                                <w:lang w:val="en-US"/>
                              </w:rPr>
                              <w:tab/>
                              <w:t>Support of provisioning, from Core Network to RAN, of TSN traffic pattern related information such as message periodicity, message size, message arrival time at gNB (DL) and UE (UL).</w:t>
                            </w:r>
                          </w:p>
                          <w:p w14:paraId="1B8A5D53" w14:textId="77777777" w:rsidR="00F40093" w:rsidRPr="00D24060" w:rsidRDefault="00F40093" w:rsidP="00F40093">
                            <w:pPr>
                              <w:pStyle w:val="B1"/>
                              <w:rPr>
                                <w:rFonts w:cs="Arial"/>
                                <w:sz w:val="18"/>
                                <w:lang w:val="en-US"/>
                              </w:rPr>
                            </w:pPr>
                            <w:r w:rsidRPr="00D24060">
                              <w:rPr>
                                <w:rFonts w:cs="Arial"/>
                                <w:sz w:val="18"/>
                                <w:lang w:val="en-US"/>
                              </w:rPr>
                              <w:t>-</w:t>
                            </w:r>
                            <w:r w:rsidRPr="00D24060">
                              <w:rPr>
                                <w:rFonts w:cs="Arial"/>
                                <w:sz w:val="18"/>
                                <w:lang w:val="en-US"/>
                              </w:rPr>
                              <w:tab/>
                              <w:t>Support for multiple simultaneous active CG and SPS configurations for a given BWP of a UE.</w:t>
                            </w:r>
                          </w:p>
                          <w:p w14:paraId="546F6864" w14:textId="55706C7F" w:rsidR="00F40093" w:rsidRPr="00D24060" w:rsidRDefault="00F40093" w:rsidP="006324F4">
                            <w:pPr>
                              <w:pStyle w:val="B1"/>
                              <w:rPr>
                                <w:rFonts w:cs="Arial"/>
                                <w:sz w:val="18"/>
                                <w:lang w:val="en-US"/>
                              </w:rPr>
                            </w:pPr>
                            <w:r w:rsidRPr="00D24060">
                              <w:rPr>
                                <w:rFonts w:cs="Arial"/>
                                <w:sz w:val="18"/>
                                <w:lang w:val="en-US"/>
                              </w:rPr>
                              <w:t>-</w:t>
                            </w:r>
                            <w:r w:rsidRPr="00D24060">
                              <w:rPr>
                                <w:rFonts w:cs="Arial"/>
                                <w:sz w:val="18"/>
                                <w:lang w:val="en-US"/>
                              </w:rPr>
                              <w:tab/>
                              <w:t>Support for shorter SPS periodicities than the existing ones</w:t>
                            </w:r>
                          </w:p>
                        </w:txbxContent>
                      </wps:txbx>
                      <wps:bodyPr rot="0" vert="horz" wrap="square" lIns="91440" tIns="45720" rIns="91440" bIns="45720" anchor="t" anchorCtr="0">
                        <a:spAutoFit/>
                      </wps:bodyPr>
                    </wps:wsp>
                  </a:graphicData>
                </a:graphic>
              </wp:inline>
            </w:drawing>
          </mc:Choice>
          <mc:Fallback>
            <w:pict>
              <v:shapetype w14:anchorId="030F9E8C" id="_x0000_t202" coordsize="21600,21600" o:spt="202" path="m,l,21600r21600,l21600,xe">
                <v:stroke joinstyle="miter"/>
                <v:path gradientshapeok="t" o:connecttype="rect"/>
              </v:shapetype>
              <v:shape id="Text Box 2" o:spid="_x0000_s1026" type="#_x0000_t202" style="width:480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">
                <v:textbox style="mso-fit-shape-to-text:t">
                  <w:txbxContent>
                    <w:p w14:paraId="70029042" w14:textId="77777777" w:rsidR="00F40093" w:rsidRPr="00D24060" w:rsidRDefault="00F40093" w:rsidP="00F40093">
                      <w:pPr>
                        <w:rPr>
                          <w:rFonts w:ascii="Arial" w:hAnsi="Arial" w:cs="Arial"/>
                          <w:sz w:val="18"/>
                          <w:lang w:val="en-US"/>
                        </w:rPr>
                      </w:pPr>
                      <w:r w:rsidRPr="00D24060">
                        <w:rPr>
                          <w:rFonts w:ascii="Arial" w:hAnsi="Arial" w:cs="Arial"/>
                          <w:sz w:val="18"/>
                          <w:lang w:val="en-US"/>
                        </w:rPr>
                        <w:t>Based on analysis of TSN traffic characteristics, the following enhancements are recommended for specification:</w:t>
                      </w:r>
                    </w:p>
                    <w:p w14:paraId="2D652006" w14:textId="77777777" w:rsidR="00F40093" w:rsidRPr="00D24060" w:rsidRDefault="00F40093" w:rsidP="00F40093">
                      <w:pPr>
                        <w:pStyle w:val="B1"/>
                        <w:rPr>
                          <w:rFonts w:cs="Arial"/>
                          <w:sz w:val="18"/>
                          <w:lang w:val="en-US"/>
                        </w:rPr>
                      </w:pPr>
                      <w:r w:rsidRPr="00D24060">
                        <w:rPr>
                          <w:rFonts w:cs="Arial"/>
                          <w:sz w:val="18"/>
                          <w:lang w:val="en-US"/>
                        </w:rPr>
                        <w:t>-</w:t>
                      </w:r>
                      <w:r w:rsidRPr="00D24060">
                        <w:rPr>
                          <w:rFonts w:cs="Arial"/>
                          <w:sz w:val="18"/>
                          <w:lang w:val="en-US"/>
                        </w:rPr>
                        <w:tab/>
                        <w:t>Support of provisioning, from Core Network to RAN, of TSN traffic pattern related information such as message periodicity, message size, message arrival time at gNB (DL) and UE (UL).</w:t>
                      </w:r>
                    </w:p>
                    <w:p w14:paraId="1B8A5D53" w14:textId="77777777" w:rsidR="00F40093" w:rsidRPr="00D24060" w:rsidRDefault="00F40093" w:rsidP="00F40093">
                      <w:pPr>
                        <w:pStyle w:val="B1"/>
                        <w:rPr>
                          <w:rFonts w:cs="Arial"/>
                          <w:sz w:val="18"/>
                          <w:lang w:val="en-US"/>
                        </w:rPr>
                      </w:pPr>
                      <w:r w:rsidRPr="00D24060">
                        <w:rPr>
                          <w:rFonts w:cs="Arial"/>
                          <w:sz w:val="18"/>
                          <w:lang w:val="en-US"/>
                        </w:rPr>
                        <w:t>-</w:t>
                      </w:r>
                      <w:r w:rsidRPr="00D24060">
                        <w:rPr>
                          <w:rFonts w:cs="Arial"/>
                          <w:sz w:val="18"/>
                          <w:lang w:val="en-US"/>
                        </w:rPr>
                        <w:tab/>
                        <w:t>Support for multiple simultaneous active CG and SPS configurations for a given BWP of a UE.</w:t>
                      </w:r>
                    </w:p>
                    <w:p w14:paraId="546F6864" w14:textId="55706C7F" w:rsidR="00F40093" w:rsidRPr="00D24060" w:rsidRDefault="00F40093" w:rsidP="006324F4">
                      <w:pPr>
                        <w:pStyle w:val="B1"/>
                        <w:rPr>
                          <w:rFonts w:cs="Arial"/>
                          <w:sz w:val="18"/>
                          <w:lang w:val="en-US"/>
                        </w:rPr>
                      </w:pPr>
                      <w:r w:rsidRPr="00D24060">
                        <w:rPr>
                          <w:rFonts w:cs="Arial"/>
                          <w:sz w:val="18"/>
                          <w:lang w:val="en-US"/>
                        </w:rPr>
                        <w:t>-</w:t>
                      </w:r>
                      <w:r w:rsidRPr="00D24060">
                        <w:rPr>
                          <w:rFonts w:cs="Arial"/>
                          <w:sz w:val="18"/>
                          <w:lang w:val="en-US"/>
                        </w:rPr>
                        <w:tab/>
                        <w:t>Support for shorter SPS periodicities than the existing ones</w:t>
                      </w:r>
                    </w:p>
                  </w:txbxContent>
                </v:textbox>
                <w10:anchorlock/>
              </v:shape>
            </w:pict>
          </mc:Fallback>
        </mc:AlternateContent>
      </w:r>
    </w:p>
    <w:p w14:paraId="4987E2AE" w14:textId="4C2E3E21" w:rsidR="004B54E9" w:rsidRPr="00C77B04" w:rsidRDefault="008524A2" w:rsidP="00AA5757">
      <w:pPr>
        <w:rPr>
          <w:rFonts w:ascii="Arial" w:eastAsia="Times New Roman" w:hAnsi="Arial"/>
          <w:lang w:val="en-US" w:eastAsia="zh-CN"/>
        </w:rPr>
      </w:pPr>
      <w:r>
        <w:rPr>
          <w:rFonts w:ascii="Arial" w:eastAsia="Times New Roman" w:hAnsi="Arial"/>
          <w:lang w:val="en-US" w:eastAsia="zh-CN"/>
        </w:rPr>
        <w:t>In addition, i</w:t>
      </w:r>
      <w:r w:rsidR="00AC0D63" w:rsidRPr="00C77B04">
        <w:rPr>
          <w:rFonts w:ascii="Arial" w:eastAsia="Times New Roman" w:hAnsi="Arial"/>
          <w:lang w:val="en-US" w:eastAsia="zh-CN"/>
        </w:rPr>
        <w:t xml:space="preserve">n the agreed </w:t>
      </w:r>
      <w:r w:rsidR="00C77B04" w:rsidRPr="00C77B04">
        <w:rPr>
          <w:rFonts w:ascii="Arial" w:eastAsia="Times New Roman" w:hAnsi="Arial"/>
          <w:lang w:val="en-US" w:eastAsia="zh-CN"/>
        </w:rPr>
        <w:t xml:space="preserve">RAN1-lead WI on </w:t>
      </w:r>
      <w:proofErr w:type="spellStart"/>
      <w:r w:rsidR="00C77B04" w:rsidRPr="00C77B04">
        <w:rPr>
          <w:rFonts w:ascii="Arial" w:eastAsia="Times New Roman" w:hAnsi="Arial"/>
          <w:lang w:val="en-US" w:eastAsia="zh-CN"/>
        </w:rPr>
        <w:t>eURLLC</w:t>
      </w:r>
      <w:proofErr w:type="spellEnd"/>
      <w:r w:rsidR="00F64428">
        <w:rPr>
          <w:rFonts w:ascii="Arial" w:eastAsia="Times New Roman" w:hAnsi="Arial"/>
          <w:lang w:val="en-US" w:eastAsia="zh-CN"/>
        </w:rPr>
        <w:t xml:space="preserve"> </w:t>
      </w:r>
      <w:r w:rsidR="00F64428">
        <w:rPr>
          <w:rFonts w:ascii="Arial" w:eastAsia="Times New Roman" w:hAnsi="Arial"/>
          <w:lang w:val="en-US" w:eastAsia="zh-CN"/>
        </w:rPr>
        <w:fldChar w:fldCharType="begin"/>
      </w:r>
      <w:r w:rsidR="00F64428">
        <w:rPr>
          <w:rFonts w:ascii="Arial" w:eastAsia="Times New Roman" w:hAnsi="Arial"/>
          <w:lang w:val="en-US" w:eastAsia="zh-CN"/>
        </w:rPr>
        <w:instrText xml:space="preserve"> REF _Ref3982888 \n \h </w:instrText>
      </w:r>
      <w:r w:rsidR="00F64428">
        <w:rPr>
          <w:rFonts w:ascii="Arial" w:eastAsia="Times New Roman" w:hAnsi="Arial"/>
          <w:lang w:val="en-US" w:eastAsia="zh-CN"/>
        </w:rPr>
      </w:r>
      <w:r w:rsidR="00F64428">
        <w:rPr>
          <w:rFonts w:ascii="Arial" w:eastAsia="Times New Roman" w:hAnsi="Arial"/>
          <w:lang w:val="en-US" w:eastAsia="zh-CN"/>
        </w:rPr>
        <w:fldChar w:fldCharType="separate"/>
      </w:r>
      <w:r w:rsidR="00F64428">
        <w:rPr>
          <w:rFonts w:ascii="Arial" w:eastAsia="Times New Roman" w:hAnsi="Arial"/>
          <w:cs/>
          <w:lang w:val="en-US" w:eastAsia="zh-CN"/>
        </w:rPr>
        <w:t>‎</w:t>
      </w:r>
      <w:r w:rsidR="00F64428">
        <w:rPr>
          <w:rFonts w:ascii="Arial" w:eastAsia="Times New Roman" w:hAnsi="Arial"/>
          <w:lang w:val="en-US" w:eastAsia="zh-CN"/>
        </w:rPr>
        <w:t>[1]</w:t>
      </w:r>
      <w:r w:rsidR="00F64428">
        <w:rPr>
          <w:rFonts w:ascii="Arial" w:eastAsia="Times New Roman" w:hAnsi="Arial"/>
          <w:lang w:val="en-US" w:eastAsia="zh-CN"/>
        </w:rPr>
        <w:fldChar w:fldCharType="end"/>
      </w:r>
      <w:r w:rsidR="00C77B04" w:rsidRPr="00C77B04">
        <w:rPr>
          <w:rFonts w:ascii="Arial" w:eastAsia="Times New Roman" w:hAnsi="Arial"/>
          <w:lang w:val="en-US" w:eastAsia="zh-CN"/>
        </w:rPr>
        <w:t xml:space="preserve">, </w:t>
      </w:r>
      <w:r w:rsidR="00DB0B14">
        <w:rPr>
          <w:rFonts w:ascii="Arial" w:eastAsia="Times New Roman" w:hAnsi="Arial"/>
          <w:lang w:val="en-US" w:eastAsia="zh-CN"/>
        </w:rPr>
        <w:t xml:space="preserve">it is mentioned to support this feature. </w:t>
      </w:r>
    </w:p>
    <w:p w14:paraId="6080ADFF" w14:textId="119A58BD" w:rsidR="00AC0D63" w:rsidRDefault="00AC0D63" w:rsidP="00AA5757">
      <w:pPr>
        <w:rPr>
          <w:lang w:val="en-US"/>
        </w:rPr>
      </w:pPr>
      <w:r w:rsidRPr="00F40093">
        <w:rPr>
          <w:noProof/>
          <w:lang w:val="en-US"/>
        </w:rPr>
        <mc:AlternateContent>
          <mc:Choice Requires="wps">
            <w:drawing>
              <wp:inline distT="0" distB="0" distL="0" distR="0" wp14:anchorId="22FAC66D" wp14:editId="099AF98D">
                <wp:extent cx="6096000" cy="1404620"/>
                <wp:effectExtent l="0" t="0" r="19050" b="26670"/>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000" cy="1404620"/>
                        </a:xfrm>
                        <a:prstGeom prst="rect">
                          <a:avLst/>
                        </a:prstGeom>
                        <a:solidFill>
                          <a:srgbClr val="FFFFFF"/>
                        </a:solidFill>
                        <a:ln w="9525">
                          <a:solidFill>
                            <a:srgbClr val="000000"/>
                          </a:solidFill>
                          <a:miter lim="800000"/>
                          <a:headEnd/>
                          <a:tailEnd/>
                        </a:ln>
                      </wps:spPr>
                      <wps:txbx>
                        <w:txbxContent>
                          <w:p w14:paraId="08D0CE9E" w14:textId="77777777" w:rsidR="00AC0D63" w:rsidRPr="000A536C" w:rsidRDefault="00AC0D63" w:rsidP="00AC0D63">
                            <w:pPr>
                              <w:numPr>
                                <w:ilvl w:val="0"/>
                                <w:numId w:val="46"/>
                              </w:numPr>
                              <w:tabs>
                                <w:tab w:val="num" w:pos="709"/>
                                <w:tab w:val="num" w:pos="2160"/>
                              </w:tabs>
                              <w:overflowPunct w:val="0"/>
                              <w:autoSpaceDE w:val="0"/>
                              <w:autoSpaceDN w:val="0"/>
                              <w:adjustRightInd w:val="0"/>
                              <w:spacing w:after="0"/>
                              <w:jc w:val="both"/>
                              <w:textAlignment w:val="baseline"/>
                              <w:rPr>
                                <w:rFonts w:ascii="Arial" w:hAnsi="Arial" w:cs="Arial"/>
                                <w:bCs/>
                                <w:sz w:val="18"/>
                                <w:lang w:val="en-US"/>
                              </w:rPr>
                            </w:pPr>
                            <w:bookmarkStart w:id="2" w:name="OLE_LINK17"/>
                            <w:r w:rsidRPr="000A536C">
                              <w:rPr>
                                <w:rFonts w:ascii="Arial" w:hAnsi="Arial" w:cs="Arial"/>
                                <w:bCs/>
                                <w:sz w:val="18"/>
                                <w:lang w:val="en-US"/>
                              </w:rPr>
                              <w:t xml:space="preserve">Specification of </w:t>
                            </w:r>
                            <w:bookmarkStart w:id="3" w:name="OLE_LINK2"/>
                            <w:r w:rsidRPr="000A536C">
                              <w:rPr>
                                <w:rFonts w:ascii="Arial" w:hAnsi="Arial" w:cs="Arial"/>
                                <w:sz w:val="18"/>
                                <w:lang w:eastAsia="zh-CN"/>
                              </w:rPr>
                              <w:t>enhanced UL configured grant transmission</w:t>
                            </w:r>
                            <w:bookmarkEnd w:id="3"/>
                            <w:r w:rsidRPr="000A536C">
                              <w:rPr>
                                <w:rFonts w:ascii="Arial" w:hAnsi="Arial" w:cs="Arial"/>
                                <w:bCs/>
                                <w:sz w:val="18"/>
                                <w:lang w:val="en-US"/>
                              </w:rPr>
                              <w:t xml:space="preserve"> [RAN1, RAN2]</w:t>
                            </w:r>
                          </w:p>
                          <w:p w14:paraId="4D934C01" w14:textId="77777777" w:rsidR="00AC0D63" w:rsidRPr="000A536C" w:rsidRDefault="00AC0D63" w:rsidP="00AC0D63">
                            <w:pPr>
                              <w:numPr>
                                <w:ilvl w:val="1"/>
                                <w:numId w:val="46"/>
                              </w:numPr>
                              <w:overflowPunct w:val="0"/>
                              <w:autoSpaceDE w:val="0"/>
                              <w:autoSpaceDN w:val="0"/>
                              <w:adjustRightInd w:val="0"/>
                              <w:spacing w:after="0"/>
                              <w:jc w:val="both"/>
                              <w:textAlignment w:val="baseline"/>
                              <w:rPr>
                                <w:rFonts w:ascii="Arial" w:hAnsi="Arial" w:cs="Arial"/>
                                <w:bCs/>
                                <w:sz w:val="18"/>
                                <w:lang w:val="en-US"/>
                              </w:rPr>
                            </w:pPr>
                            <w:r w:rsidRPr="000A536C">
                              <w:rPr>
                                <w:rFonts w:ascii="Arial" w:hAnsi="Arial" w:cs="Arial"/>
                                <w:sz w:val="18"/>
                                <w:lang w:eastAsia="zh-CN"/>
                              </w:rPr>
                              <w:t>Mu</w:t>
                            </w:r>
                            <w:r w:rsidRPr="000A536C">
                              <w:rPr>
                                <w:rFonts w:ascii="Arial" w:hAnsi="Arial" w:cs="Arial"/>
                                <w:sz w:val="18"/>
                              </w:rPr>
                              <w:t xml:space="preserve">ltiple active configured grant type 1 and type 2 configurations for a given BWP of a serving cell </w:t>
                            </w:r>
                          </w:p>
                          <w:p w14:paraId="26D79C94" w14:textId="77777777" w:rsidR="00AC0D63" w:rsidRPr="000A536C" w:rsidRDefault="00AC0D63" w:rsidP="00AC0D63">
                            <w:pPr>
                              <w:numPr>
                                <w:ilvl w:val="2"/>
                                <w:numId w:val="46"/>
                              </w:numPr>
                              <w:overflowPunct w:val="0"/>
                              <w:autoSpaceDE w:val="0"/>
                              <w:autoSpaceDN w:val="0"/>
                              <w:adjustRightInd w:val="0"/>
                              <w:spacing w:after="0"/>
                              <w:jc w:val="both"/>
                              <w:textAlignment w:val="baseline"/>
                              <w:rPr>
                                <w:rFonts w:ascii="Arial" w:hAnsi="Arial" w:cs="Arial"/>
                                <w:bCs/>
                                <w:sz w:val="18"/>
                                <w:lang w:val="en-US"/>
                              </w:rPr>
                            </w:pPr>
                            <w:bookmarkStart w:id="4" w:name="OLE_LINK14"/>
                            <w:r w:rsidRPr="000A536C">
                              <w:rPr>
                                <w:rFonts w:ascii="Arial" w:hAnsi="Arial" w:cs="Arial"/>
                                <w:bCs/>
                                <w:sz w:val="18"/>
                                <w:lang w:val="en-US" w:eastAsia="zh-CN"/>
                              </w:rPr>
                              <w:t>N</w:t>
                            </w:r>
                            <w:bookmarkStart w:id="5" w:name="OLE_LINK15"/>
                            <w:r w:rsidRPr="000A536C">
                              <w:rPr>
                                <w:rFonts w:ascii="Arial" w:hAnsi="Arial" w:cs="Arial"/>
                                <w:bCs/>
                                <w:sz w:val="18"/>
                                <w:lang w:val="en-US" w:eastAsia="zh-CN"/>
                              </w:rPr>
                              <w:t xml:space="preserve">ote: V2X use cases are also considered </w:t>
                            </w:r>
                            <w:bookmarkEnd w:id="2"/>
                            <w:bookmarkEnd w:id="4"/>
                            <w:bookmarkEnd w:id="5"/>
                          </w:p>
                        </w:txbxContent>
                      </wps:txbx>
                      <wps:bodyPr rot="0" vert="horz" wrap="square" lIns="91440" tIns="45720" rIns="91440" bIns="45720" anchor="t" anchorCtr="0">
                        <a:spAutoFit/>
                      </wps:bodyPr>
                    </wps:wsp>
                  </a:graphicData>
                </a:graphic>
              </wp:inline>
            </w:drawing>
          </mc:Choice>
          <mc:Fallback>
            <w:pict>
              <v:shape w14:anchorId="22FAC66D" id="_x0000_s1027" type="#_x0000_t202" style="width:480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">
                <v:textbox style="mso-fit-shape-to-text:t">
                  <w:txbxContent>
                    <w:p w14:paraId="08D0CE9E" w14:textId="77777777" w:rsidR="00AC0D63" w:rsidRPr="000A536C" w:rsidRDefault="00AC0D63" w:rsidP="00AC0D63">
                      <w:pPr>
                        <w:numPr>
                          <w:ilvl w:val="0"/>
                          <w:numId w:val="46"/>
                        </w:numPr>
                        <w:tabs>
                          <w:tab w:val="num" w:pos="709"/>
                          <w:tab w:val="num" w:pos="2160"/>
                        </w:tabs>
                        <w:overflowPunct w:val="0"/>
                        <w:autoSpaceDE w:val="0"/>
                        <w:autoSpaceDN w:val="0"/>
                        <w:adjustRightInd w:val="0"/>
                        <w:spacing w:after="0"/>
                        <w:jc w:val="both"/>
                        <w:textAlignment w:val="baseline"/>
                        <w:rPr>
                          <w:rFonts w:ascii="Arial" w:hAnsi="Arial" w:cs="Arial"/>
                          <w:bCs/>
                          <w:sz w:val="18"/>
                          <w:lang w:val="en-US"/>
                        </w:rPr>
                      </w:pPr>
                      <w:bookmarkStart w:id="6" w:name="OLE_LINK17"/>
                      <w:r w:rsidRPr="000A536C">
                        <w:rPr>
                          <w:rFonts w:ascii="Arial" w:hAnsi="Arial" w:cs="Arial"/>
                          <w:bCs/>
                          <w:sz w:val="18"/>
                          <w:lang w:val="en-US"/>
                        </w:rPr>
                        <w:t xml:space="preserve">Specification of </w:t>
                      </w:r>
                      <w:bookmarkStart w:id="7" w:name="OLE_LINK2"/>
                      <w:r w:rsidRPr="000A536C">
                        <w:rPr>
                          <w:rFonts w:ascii="Arial" w:hAnsi="Arial" w:cs="Arial"/>
                          <w:sz w:val="18"/>
                          <w:lang w:eastAsia="zh-CN"/>
                        </w:rPr>
                        <w:t>enhanced UL configured grant transmission</w:t>
                      </w:r>
                      <w:bookmarkEnd w:id="7"/>
                      <w:r w:rsidRPr="000A536C">
                        <w:rPr>
                          <w:rFonts w:ascii="Arial" w:hAnsi="Arial" w:cs="Arial"/>
                          <w:bCs/>
                          <w:sz w:val="18"/>
                          <w:lang w:val="en-US"/>
                        </w:rPr>
                        <w:t xml:space="preserve"> [RAN1, RAN2]</w:t>
                      </w:r>
                    </w:p>
                    <w:p w14:paraId="4D934C01" w14:textId="77777777" w:rsidR="00AC0D63" w:rsidRPr="000A536C" w:rsidRDefault="00AC0D63" w:rsidP="00AC0D63">
                      <w:pPr>
                        <w:numPr>
                          <w:ilvl w:val="1"/>
                          <w:numId w:val="46"/>
                        </w:numPr>
                        <w:overflowPunct w:val="0"/>
                        <w:autoSpaceDE w:val="0"/>
                        <w:autoSpaceDN w:val="0"/>
                        <w:adjustRightInd w:val="0"/>
                        <w:spacing w:after="0"/>
                        <w:jc w:val="both"/>
                        <w:textAlignment w:val="baseline"/>
                        <w:rPr>
                          <w:rFonts w:ascii="Arial" w:hAnsi="Arial" w:cs="Arial"/>
                          <w:bCs/>
                          <w:sz w:val="18"/>
                          <w:lang w:val="en-US"/>
                        </w:rPr>
                      </w:pPr>
                      <w:r w:rsidRPr="000A536C">
                        <w:rPr>
                          <w:rFonts w:ascii="Arial" w:hAnsi="Arial" w:cs="Arial"/>
                          <w:sz w:val="18"/>
                          <w:lang w:eastAsia="zh-CN"/>
                        </w:rPr>
                        <w:t>Mu</w:t>
                      </w:r>
                      <w:r w:rsidRPr="000A536C">
                        <w:rPr>
                          <w:rFonts w:ascii="Arial" w:hAnsi="Arial" w:cs="Arial"/>
                          <w:sz w:val="18"/>
                        </w:rPr>
                        <w:t xml:space="preserve">ltiple active configured grant type 1 and type 2 configurations for a given BWP of a serving cell </w:t>
                      </w:r>
                    </w:p>
                    <w:p w14:paraId="26D79C94" w14:textId="77777777" w:rsidR="00AC0D63" w:rsidRPr="000A536C" w:rsidRDefault="00AC0D63" w:rsidP="00AC0D63">
                      <w:pPr>
                        <w:numPr>
                          <w:ilvl w:val="2"/>
                          <w:numId w:val="46"/>
                        </w:numPr>
                        <w:overflowPunct w:val="0"/>
                        <w:autoSpaceDE w:val="0"/>
                        <w:autoSpaceDN w:val="0"/>
                        <w:adjustRightInd w:val="0"/>
                        <w:spacing w:after="0"/>
                        <w:jc w:val="both"/>
                        <w:textAlignment w:val="baseline"/>
                        <w:rPr>
                          <w:rFonts w:ascii="Arial" w:hAnsi="Arial" w:cs="Arial"/>
                          <w:bCs/>
                          <w:sz w:val="18"/>
                          <w:lang w:val="en-US"/>
                        </w:rPr>
                      </w:pPr>
                      <w:bookmarkStart w:id="8" w:name="OLE_LINK14"/>
                      <w:r w:rsidRPr="000A536C">
                        <w:rPr>
                          <w:rFonts w:ascii="Arial" w:hAnsi="Arial" w:cs="Arial"/>
                          <w:bCs/>
                          <w:sz w:val="18"/>
                          <w:lang w:val="en-US" w:eastAsia="zh-CN"/>
                        </w:rPr>
                        <w:t>N</w:t>
                      </w:r>
                      <w:bookmarkStart w:id="9" w:name="OLE_LINK15"/>
                      <w:r w:rsidRPr="000A536C">
                        <w:rPr>
                          <w:rFonts w:ascii="Arial" w:hAnsi="Arial" w:cs="Arial"/>
                          <w:bCs/>
                          <w:sz w:val="18"/>
                          <w:lang w:val="en-US" w:eastAsia="zh-CN"/>
                        </w:rPr>
                        <w:t xml:space="preserve">ote: V2X use cases are also considered </w:t>
                      </w:r>
                      <w:bookmarkEnd w:id="6"/>
                      <w:bookmarkEnd w:id="8"/>
                      <w:bookmarkEnd w:id="9"/>
                    </w:p>
                  </w:txbxContent>
                </v:textbox>
                <w10:anchorlock/>
              </v:shape>
            </w:pict>
          </mc:Fallback>
        </mc:AlternateContent>
      </w:r>
    </w:p>
    <w:p w14:paraId="5B048AC2" w14:textId="03FE7C94" w:rsidR="00AA4971" w:rsidRDefault="00AA4971" w:rsidP="00AA4971">
      <w:pPr>
        <w:rPr>
          <w:rFonts w:ascii="Arial" w:eastAsia="Times New Roman" w:hAnsi="Arial"/>
          <w:lang w:val="en-US" w:eastAsia="zh-CN"/>
        </w:rPr>
      </w:pPr>
      <w:r>
        <w:rPr>
          <w:rFonts w:ascii="Arial" w:eastAsia="Times New Roman" w:hAnsi="Arial"/>
          <w:lang w:val="en-US" w:eastAsia="zh-CN"/>
        </w:rPr>
        <w:t>In th</w:t>
      </w:r>
      <w:r w:rsidR="00033D82">
        <w:rPr>
          <w:rFonts w:ascii="Arial" w:eastAsia="Times New Roman" w:hAnsi="Arial"/>
          <w:lang w:val="en-US" w:eastAsia="zh-CN"/>
        </w:rPr>
        <w:t>e</w:t>
      </w:r>
      <w:r>
        <w:rPr>
          <w:rFonts w:ascii="Arial" w:eastAsia="Times New Roman" w:hAnsi="Arial"/>
          <w:lang w:val="en-US" w:eastAsia="zh-CN"/>
        </w:rPr>
        <w:t xml:space="preserve"> paper</w:t>
      </w:r>
      <w:r w:rsidR="00590213">
        <w:rPr>
          <w:rFonts w:ascii="Arial" w:eastAsia="Times New Roman" w:hAnsi="Arial"/>
          <w:lang w:val="en-US" w:eastAsia="zh-CN"/>
        </w:rPr>
        <w:t xml:space="preserve"> </w:t>
      </w:r>
      <w:r w:rsidR="00F4142A">
        <w:rPr>
          <w:rFonts w:ascii="Arial" w:eastAsia="Times New Roman" w:hAnsi="Arial"/>
          <w:lang w:val="en-US" w:eastAsia="zh-CN"/>
        </w:rPr>
        <w:fldChar w:fldCharType="begin"/>
      </w:r>
      <w:r w:rsidR="00F4142A">
        <w:rPr>
          <w:rFonts w:ascii="Arial" w:eastAsia="Times New Roman" w:hAnsi="Arial"/>
          <w:lang w:val="en-US" w:eastAsia="zh-CN"/>
        </w:rPr>
        <w:instrText xml:space="preserve"> REF _Ref4604788 \r \h </w:instrText>
      </w:r>
      <w:r w:rsidR="00F4142A">
        <w:rPr>
          <w:rFonts w:ascii="Arial" w:eastAsia="Times New Roman" w:hAnsi="Arial"/>
          <w:lang w:val="en-US" w:eastAsia="zh-CN"/>
        </w:rPr>
      </w:r>
      <w:r w:rsidR="00F4142A">
        <w:rPr>
          <w:rFonts w:ascii="Arial" w:eastAsia="Times New Roman" w:hAnsi="Arial"/>
          <w:lang w:val="en-US" w:eastAsia="zh-CN"/>
        </w:rPr>
        <w:fldChar w:fldCharType="separate"/>
      </w:r>
      <w:r w:rsidR="00E651FE">
        <w:rPr>
          <w:rFonts w:ascii="Arial" w:eastAsia="Times New Roman" w:hAnsi="Arial"/>
          <w:lang w:val="en-US" w:eastAsia="zh-CN"/>
        </w:rPr>
        <w:t>[2]</w:t>
      </w:r>
      <w:r w:rsidR="00F4142A">
        <w:rPr>
          <w:rFonts w:ascii="Arial" w:eastAsia="Times New Roman" w:hAnsi="Arial"/>
          <w:lang w:val="en-US" w:eastAsia="zh-CN"/>
        </w:rPr>
        <w:fldChar w:fldCharType="end"/>
      </w:r>
      <w:r>
        <w:rPr>
          <w:rFonts w:ascii="Arial" w:eastAsia="Times New Roman" w:hAnsi="Arial"/>
          <w:lang w:val="en-US" w:eastAsia="zh-CN"/>
        </w:rPr>
        <w:t>, we discuss the necessary features to support multiple configured grant configuration, while th</w:t>
      </w:r>
      <w:r w:rsidR="00F4142A">
        <w:rPr>
          <w:rFonts w:ascii="Arial" w:eastAsia="Times New Roman" w:hAnsi="Arial"/>
          <w:lang w:val="en-US" w:eastAsia="zh-CN"/>
        </w:rPr>
        <w:t xml:space="preserve">is paper </w:t>
      </w:r>
      <w:r w:rsidR="00F4142A" w:rsidRPr="006B17E3">
        <w:rPr>
          <w:rFonts w:ascii="Arial" w:eastAsia="Times New Roman" w:hAnsi="Arial"/>
          <w:lang w:val="en-US" w:eastAsia="zh-CN"/>
        </w:rPr>
        <w:t xml:space="preserve">and the </w:t>
      </w:r>
      <w:r w:rsidRPr="006B17E3">
        <w:rPr>
          <w:rFonts w:ascii="Arial" w:eastAsia="Times New Roman" w:hAnsi="Arial"/>
          <w:lang w:val="en-US" w:eastAsia="zh-CN"/>
        </w:rPr>
        <w:t xml:space="preserve">other paper </w:t>
      </w:r>
      <w:r w:rsidRPr="006B17E3">
        <w:rPr>
          <w:rFonts w:ascii="Arial" w:eastAsia="Times New Roman" w:hAnsi="Arial"/>
          <w:lang w:val="en-US" w:eastAsia="zh-CN"/>
        </w:rPr>
        <w:fldChar w:fldCharType="begin"/>
      </w:r>
      <w:r w:rsidRPr="006B17E3">
        <w:rPr>
          <w:rFonts w:ascii="Arial" w:eastAsia="Times New Roman" w:hAnsi="Arial"/>
          <w:lang w:val="en-US" w:eastAsia="zh-CN"/>
        </w:rPr>
        <w:instrText xml:space="preserve"> REF _Ref4603920 \r \h </w:instrText>
      </w:r>
      <w:r w:rsidR="003264A9" w:rsidRPr="006B17E3">
        <w:rPr>
          <w:rFonts w:ascii="Arial" w:eastAsia="Times New Roman" w:hAnsi="Arial"/>
          <w:lang w:val="en-US" w:eastAsia="zh-CN"/>
        </w:rPr>
        <w:instrText xml:space="preserve"> \* MERGEFORMAT </w:instrText>
      </w:r>
      <w:r w:rsidRPr="006B17E3">
        <w:rPr>
          <w:rFonts w:ascii="Arial" w:eastAsia="Times New Roman" w:hAnsi="Arial"/>
          <w:lang w:val="en-US" w:eastAsia="zh-CN"/>
        </w:rPr>
      </w:r>
      <w:r w:rsidRPr="006B17E3">
        <w:rPr>
          <w:rFonts w:ascii="Arial" w:eastAsia="Times New Roman" w:hAnsi="Arial"/>
          <w:lang w:val="en-US" w:eastAsia="zh-CN"/>
        </w:rPr>
        <w:fldChar w:fldCharType="separate"/>
      </w:r>
      <w:r w:rsidR="00205C3B" w:rsidRPr="006B17E3">
        <w:rPr>
          <w:rFonts w:ascii="Arial" w:eastAsia="Times New Roman" w:hAnsi="Arial"/>
          <w:lang w:val="en-US" w:eastAsia="zh-CN"/>
        </w:rPr>
        <w:t>[3]</w:t>
      </w:r>
      <w:r w:rsidRPr="006B17E3">
        <w:rPr>
          <w:rFonts w:ascii="Arial" w:eastAsia="Times New Roman" w:hAnsi="Arial"/>
          <w:lang w:val="en-US" w:eastAsia="zh-CN"/>
        </w:rPr>
        <w:fldChar w:fldCharType="end"/>
      </w:r>
      <w:r>
        <w:rPr>
          <w:rFonts w:ascii="Arial" w:eastAsia="Times New Roman" w:hAnsi="Arial"/>
          <w:lang w:val="en-US" w:eastAsia="zh-CN"/>
        </w:rPr>
        <w:t xml:space="preserve"> discuss </w:t>
      </w:r>
      <w:r w:rsidR="00205C3B">
        <w:rPr>
          <w:rFonts w:ascii="Arial" w:eastAsia="Times New Roman" w:hAnsi="Arial"/>
          <w:lang w:val="en-US" w:eastAsia="zh-CN"/>
        </w:rPr>
        <w:t>MAC impacts</w:t>
      </w:r>
      <w:r w:rsidR="003B4687">
        <w:rPr>
          <w:rFonts w:ascii="Arial" w:eastAsia="Times New Roman" w:hAnsi="Arial"/>
          <w:lang w:val="en-US" w:eastAsia="zh-CN"/>
        </w:rPr>
        <w:t>.</w:t>
      </w:r>
    </w:p>
    <w:p w14:paraId="0F6FE9F5" w14:textId="77777777" w:rsidR="00DF7198" w:rsidRDefault="00DF7198" w:rsidP="00AA5757">
      <w:pPr>
        <w:rPr>
          <w:lang w:val="en-US"/>
        </w:rPr>
      </w:pPr>
    </w:p>
    <w:p w14:paraId="3C071E08" w14:textId="77777777" w:rsidR="00AA5757" w:rsidRDefault="00AA5757" w:rsidP="00AA5757">
      <w:pPr>
        <w:pStyle w:val="Heading1"/>
        <w:numPr>
          <w:ilvl w:val="0"/>
          <w:numId w:val="20"/>
        </w:numPr>
        <w:textAlignment w:val="auto"/>
      </w:pPr>
      <w:r>
        <w:t>Discussion</w:t>
      </w:r>
    </w:p>
    <w:p w14:paraId="51BC519F" w14:textId="208191BC" w:rsidR="00643BE1" w:rsidRPr="00D75711" w:rsidRDefault="00961448" w:rsidP="00643BE1">
      <w:pPr>
        <w:pStyle w:val="BodyText"/>
      </w:pPr>
      <w:r>
        <w:t>I</w:t>
      </w:r>
      <w:r w:rsidR="00643BE1">
        <w:t>n the following</w:t>
      </w:r>
      <w:r>
        <w:t xml:space="preserve">, </w:t>
      </w:r>
      <w:r w:rsidR="000C47BB">
        <w:t xml:space="preserve">we </w:t>
      </w:r>
      <w:r w:rsidR="00D40C32">
        <w:t xml:space="preserve">investigate </w:t>
      </w:r>
      <w:r w:rsidR="005E457C">
        <w:t>possible issue</w:t>
      </w:r>
      <w:r w:rsidR="002D2796">
        <w:t>s</w:t>
      </w:r>
      <w:r w:rsidR="005E457C">
        <w:t xml:space="preserve"> that might </w:t>
      </w:r>
      <w:r w:rsidR="00D40C32">
        <w:t xml:space="preserve">have further spec </w:t>
      </w:r>
      <w:r w:rsidR="005E457C">
        <w:t>impact</w:t>
      </w:r>
      <w:r w:rsidR="002D2796">
        <w:t>, e.g., HARQ ID</w:t>
      </w:r>
      <w:r w:rsidR="0086109C">
        <w:t>,</w:t>
      </w:r>
      <w:r w:rsidR="002D2796">
        <w:t xml:space="preserve"> </w:t>
      </w:r>
      <w:proofErr w:type="spellStart"/>
      <w:r w:rsidR="0086109C" w:rsidRPr="000134BE">
        <w:rPr>
          <w:i/>
          <w:iCs/>
        </w:rPr>
        <w:t>ConfiguredGrantTimer</w:t>
      </w:r>
      <w:proofErr w:type="spellEnd"/>
      <w:r w:rsidR="0086109C">
        <w:t xml:space="preserve">, </w:t>
      </w:r>
      <w:r w:rsidR="002D2796">
        <w:t xml:space="preserve">and </w:t>
      </w:r>
      <w:r w:rsidR="00825721">
        <w:t xml:space="preserve">Assembly and Multiplexing Entity. </w:t>
      </w:r>
    </w:p>
    <w:p w14:paraId="5EB38EE9" w14:textId="77777777" w:rsidR="00AA5757" w:rsidRDefault="00AA5757" w:rsidP="00AA5757">
      <w:pPr>
        <w:pStyle w:val="Heading2"/>
        <w:numPr>
          <w:ilvl w:val="1"/>
          <w:numId w:val="20"/>
        </w:numPr>
        <w:textAlignment w:val="auto"/>
        <w:rPr>
          <w:lang w:val="en-US"/>
        </w:rPr>
      </w:pPr>
      <w:bookmarkStart w:id="6" w:name="_Ref3297176"/>
      <w:r>
        <w:rPr>
          <w:lang w:val="en-US"/>
        </w:rPr>
        <w:t>On HARQ Process ID</w:t>
      </w:r>
      <w:bookmarkEnd w:id="6"/>
    </w:p>
    <w:p w14:paraId="297E7576" w14:textId="4E1B3883" w:rsidR="00AA5757" w:rsidRPr="00B65BD1" w:rsidRDefault="00AA5757" w:rsidP="00AA5757">
      <w:pPr>
        <w:rPr>
          <w:rFonts w:ascii="Arial" w:hAnsi="Arial" w:cs="Arial"/>
          <w:lang w:val="en-US" w:eastAsia="zh-CN"/>
        </w:rPr>
      </w:pPr>
      <w:r w:rsidRPr="00B65BD1">
        <w:rPr>
          <w:rFonts w:ascii="Arial" w:hAnsi="Arial" w:cs="Arial"/>
          <w:noProof/>
        </w:rPr>
        <mc:AlternateContent>
          <mc:Choice Requires="wps">
            <w:drawing>
              <wp:anchor distT="45720" distB="45720" distL="114300" distR="114300" simplePos="0" relativeHeight="251658240" behindDoc="0" locked="0" layoutInCell="1" allowOverlap="1" wp14:anchorId="290DFE48" wp14:editId="32EDFF9D">
                <wp:simplePos x="0" y="0"/>
                <wp:positionH relativeFrom="page">
                  <wp:posOffset>723900</wp:posOffset>
                </wp:positionH>
                <wp:positionV relativeFrom="paragraph">
                  <wp:posOffset>306705</wp:posOffset>
                </wp:positionV>
                <wp:extent cx="6121400" cy="788670"/>
                <wp:effectExtent l="0" t="0" r="12700" b="1397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1400" cy="767080"/>
                        </a:xfrm>
                        <a:prstGeom prst="rect">
                          <a:avLst/>
                        </a:prstGeom>
                        <a:solidFill>
                          <a:srgbClr val="FFFFFF"/>
                        </a:solidFill>
                        <a:ln w="9525">
                          <a:solidFill>
                            <a:srgbClr val="000000"/>
                          </a:solidFill>
                          <a:miter lim="800000"/>
                          <a:headEnd/>
                          <a:tailEnd/>
                        </a:ln>
                      </wps:spPr>
                      <wps:txbx>
                        <w:txbxContent>
                          <w:p w14:paraId="7EA4CFFA" w14:textId="77777777" w:rsidR="00AA5757" w:rsidRPr="00265C49" w:rsidRDefault="00AA5757" w:rsidP="00AA5757">
                            <w:pPr>
                              <w:rPr>
                                <w:rFonts w:ascii="Arial" w:hAnsi="Arial" w:cs="Arial"/>
                                <w:lang w:eastAsia="ko-KR"/>
                              </w:rPr>
                            </w:pPr>
                            <w:r w:rsidRPr="00265C49">
                              <w:rPr>
                                <w:rFonts w:ascii="Arial" w:hAnsi="Arial" w:cs="Arial"/>
                                <w:lang w:eastAsia="ko-KR"/>
                              </w:rPr>
                              <w:t>For configured uplink grants, the HARQ Process ID associated with the first symbol of a UL transmission is derived from the following equation:</w:t>
                            </w:r>
                          </w:p>
                          <w:p w14:paraId="13CBB770" w14:textId="77777777" w:rsidR="00AA5757" w:rsidRPr="00033D82" w:rsidRDefault="00AA5757" w:rsidP="00AA5757">
                            <w:pPr>
                              <w:jc w:val="center"/>
                              <w:rPr>
                                <w:rFonts w:ascii="Arial" w:hAnsi="Arial" w:cs="Arial"/>
                                <w:lang w:val="en-US" w:eastAsia="ko-KR"/>
                              </w:rPr>
                            </w:pPr>
                            <w:r w:rsidRPr="00265C49">
                              <w:rPr>
                                <w:rFonts w:ascii="Arial" w:hAnsi="Arial" w:cs="Arial"/>
                                <w:lang w:eastAsia="ko-KR"/>
                              </w:rPr>
                              <w:t>HARQ Process ID = [floor(CURRENT_symbol/</w:t>
                            </w:r>
                            <w:r w:rsidRPr="00265C49">
                              <w:rPr>
                                <w:rFonts w:ascii="Arial" w:hAnsi="Arial" w:cs="Arial"/>
                                <w:i/>
                                <w:lang w:eastAsia="ko-KR"/>
                              </w:rPr>
                              <w:t>periodicity</w:t>
                            </w:r>
                            <w:r w:rsidRPr="00265C49">
                              <w:rPr>
                                <w:rFonts w:ascii="Arial" w:hAnsi="Arial" w:cs="Arial"/>
                                <w:lang w:eastAsia="ko-KR"/>
                              </w:rPr>
                              <w:t xml:space="preserve">)] modulo </w:t>
                            </w:r>
                            <w:r w:rsidRPr="00265C49">
                              <w:rPr>
                                <w:rFonts w:ascii="Arial" w:hAnsi="Arial" w:cs="Arial"/>
                                <w:i/>
                                <w:lang w:eastAsia="ko-KR"/>
                              </w:rPr>
                              <w:t>nrofHARQ-Processes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90DFE48" id="_x0000_s1028" type="#_x0000_t202" style="position:absolute;margin-left:57pt;margin-top:24.15pt;width:482pt;height:62.1pt;z-index:251658240;visibility:visible;mso-wrap-style:square;mso-width-percent:0;mso-height-percent:200;mso-wrap-distance-left:9pt;mso-wrap-distance-top:3.6pt;mso-wrap-distance-right:9pt;mso-wrap-distance-bottom:3.6pt;mso-position-horizontal:absolute;mso-position-horizontal-relative:page;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">
                <v:textbox style="mso-fit-shape-to-text:t">
                  <w:txbxContent>
                    <w:p w14:paraId="7EA4CFFA" w14:textId="77777777" w:rsidR="00AA5757" w:rsidRPr="00265C49" w:rsidRDefault="00AA5757" w:rsidP="00AA5757">
                      <w:pPr>
                        <w:rPr>
                          <w:rFonts w:ascii="Arial" w:hAnsi="Arial" w:cs="Arial"/>
                          <w:lang w:eastAsia="ko-KR"/>
                        </w:rPr>
                      </w:pPr>
                      <w:r w:rsidRPr="00265C49">
                        <w:rPr>
                          <w:rFonts w:ascii="Arial" w:hAnsi="Arial" w:cs="Arial"/>
                          <w:lang w:eastAsia="ko-KR"/>
                        </w:rPr>
                        <w:t>For configured uplink grants, the HARQ Process ID associated with the first symbol of a UL transmission is derived from the following equation:</w:t>
                      </w:r>
                    </w:p>
                    <w:p w14:paraId="13CBB770" w14:textId="77777777" w:rsidR="00AA5757" w:rsidRPr="00033D82" w:rsidRDefault="00AA5757" w:rsidP="00AA5757">
                      <w:pPr>
                        <w:jc w:val="center"/>
                        <w:rPr>
                          <w:rFonts w:ascii="Arial" w:hAnsi="Arial" w:cs="Arial"/>
                          <w:lang w:val="en-US" w:eastAsia="ko-KR"/>
                        </w:rPr>
                      </w:pPr>
                      <w:r w:rsidRPr="00265C49">
                        <w:rPr>
                          <w:rFonts w:ascii="Arial" w:hAnsi="Arial" w:cs="Arial"/>
                          <w:lang w:eastAsia="ko-KR"/>
                        </w:rPr>
                        <w:t>HARQ Process ID = [floor(CURRENT_symbol/</w:t>
                      </w:r>
                      <w:r w:rsidRPr="00265C49">
                        <w:rPr>
                          <w:rFonts w:ascii="Arial" w:hAnsi="Arial" w:cs="Arial"/>
                          <w:i/>
                          <w:lang w:eastAsia="ko-KR"/>
                        </w:rPr>
                        <w:t>periodicity</w:t>
                      </w:r>
                      <w:r w:rsidRPr="00265C49">
                        <w:rPr>
                          <w:rFonts w:ascii="Arial" w:hAnsi="Arial" w:cs="Arial"/>
                          <w:lang w:eastAsia="ko-KR"/>
                        </w:rPr>
                        <w:t xml:space="preserve">)] modulo </w:t>
                      </w:r>
                      <w:r w:rsidRPr="00265C49">
                        <w:rPr>
                          <w:rFonts w:ascii="Arial" w:hAnsi="Arial" w:cs="Arial"/>
                          <w:i/>
                          <w:lang w:eastAsia="ko-KR"/>
                        </w:rPr>
                        <w:t>nrofHARQ-Processes</w:t>
                      </w:r>
                    </w:p>
                  </w:txbxContent>
                </v:textbox>
                <w10:wrap type="square" anchorx="page"/>
              </v:shape>
            </w:pict>
          </mc:Fallback>
        </mc:AlternateContent>
      </w:r>
      <w:r w:rsidRPr="00B65BD1">
        <w:rPr>
          <w:rFonts w:ascii="Arial" w:hAnsi="Arial" w:cs="Arial"/>
          <w:lang w:val="en-US" w:eastAsia="zh-CN"/>
        </w:rPr>
        <w:t xml:space="preserve">The current </w:t>
      </w:r>
      <w:r w:rsidR="00235584" w:rsidRPr="00B65BD1">
        <w:rPr>
          <w:rFonts w:ascii="Arial" w:hAnsi="Arial" w:cs="Arial"/>
          <w:lang w:val="en-US" w:eastAsia="zh-CN"/>
        </w:rPr>
        <w:t xml:space="preserve">Rel-15 </w:t>
      </w:r>
      <w:r w:rsidRPr="00B65BD1">
        <w:rPr>
          <w:rFonts w:ascii="Arial" w:hAnsi="Arial" w:cs="Arial"/>
          <w:lang w:val="en-US" w:eastAsia="zh-CN"/>
        </w:rPr>
        <w:t xml:space="preserve">specification </w:t>
      </w:r>
      <w:r w:rsidR="00744845" w:rsidRPr="00B65BD1">
        <w:rPr>
          <w:rFonts w:ascii="Arial" w:hAnsi="Arial" w:cs="Arial"/>
          <w:lang w:val="en-US" w:eastAsia="zh-CN"/>
        </w:rPr>
        <w:t xml:space="preserve">calculates </w:t>
      </w:r>
      <w:r w:rsidRPr="00B65BD1">
        <w:rPr>
          <w:rFonts w:ascii="Arial" w:hAnsi="Arial" w:cs="Arial"/>
          <w:lang w:val="en-US" w:eastAsia="zh-CN"/>
        </w:rPr>
        <w:t>the HARQ process ID per configured grant as follows:</w:t>
      </w:r>
    </w:p>
    <w:p w14:paraId="48D7F5D2" w14:textId="75003BC6" w:rsidR="00E44FA7" w:rsidRPr="00B65BD1" w:rsidRDefault="00AA5757" w:rsidP="00064E8F">
      <w:pPr>
        <w:rPr>
          <w:rFonts w:ascii="Arial" w:hAnsi="Arial" w:cs="Arial"/>
          <w:lang w:val="en-US" w:eastAsia="zh-CN"/>
        </w:rPr>
      </w:pPr>
      <w:r w:rsidRPr="00B65BD1">
        <w:rPr>
          <w:rFonts w:ascii="Arial" w:hAnsi="Arial" w:cs="Arial"/>
          <w:lang w:val="en-US" w:eastAsia="zh-CN"/>
        </w:rPr>
        <w:t xml:space="preserve">However, </w:t>
      </w:r>
      <w:r w:rsidR="006D234B" w:rsidRPr="00B65BD1">
        <w:rPr>
          <w:rFonts w:ascii="Arial" w:hAnsi="Arial" w:cs="Arial"/>
          <w:lang w:val="en-US" w:eastAsia="zh-CN"/>
        </w:rPr>
        <w:t xml:space="preserve">the above </w:t>
      </w:r>
      <w:r w:rsidR="00F542A5" w:rsidRPr="00B65BD1">
        <w:rPr>
          <w:rFonts w:ascii="Arial" w:hAnsi="Arial" w:cs="Arial"/>
          <w:lang w:val="en-US" w:eastAsia="zh-CN"/>
        </w:rPr>
        <w:t xml:space="preserve">HARQ process ID decision method </w:t>
      </w:r>
      <w:r w:rsidR="00A66A5A" w:rsidRPr="00B65BD1">
        <w:rPr>
          <w:rFonts w:ascii="Arial" w:hAnsi="Arial" w:cs="Arial"/>
          <w:lang w:val="en-US" w:eastAsia="zh-CN"/>
        </w:rPr>
        <w:t xml:space="preserve">cannot be directly applied </w:t>
      </w:r>
      <w:r w:rsidR="00300579" w:rsidRPr="00B65BD1">
        <w:rPr>
          <w:rFonts w:ascii="Arial" w:hAnsi="Arial" w:cs="Arial"/>
          <w:lang w:val="en-US" w:eastAsia="zh-CN"/>
        </w:rPr>
        <w:t xml:space="preserve">to </w:t>
      </w:r>
      <w:r w:rsidR="00F542A5" w:rsidRPr="00B65BD1">
        <w:rPr>
          <w:rFonts w:ascii="Arial" w:hAnsi="Arial" w:cs="Arial"/>
          <w:lang w:val="en-US" w:eastAsia="zh-CN"/>
        </w:rPr>
        <w:t>configured grants from multiple configured grant configuration</w:t>
      </w:r>
      <w:r w:rsidR="00300579" w:rsidRPr="00B65BD1">
        <w:rPr>
          <w:rFonts w:ascii="Arial" w:hAnsi="Arial" w:cs="Arial"/>
          <w:lang w:val="en-US" w:eastAsia="zh-CN"/>
        </w:rPr>
        <w:t>s</w:t>
      </w:r>
      <w:r w:rsidR="00A66A5A" w:rsidRPr="00B65BD1">
        <w:rPr>
          <w:rFonts w:ascii="Arial" w:hAnsi="Arial" w:cs="Arial"/>
          <w:lang w:val="en-US" w:eastAsia="zh-CN"/>
        </w:rPr>
        <w:t xml:space="preserve">, since it leads to </w:t>
      </w:r>
      <w:r w:rsidR="006D682C" w:rsidRPr="00B65BD1">
        <w:rPr>
          <w:rFonts w:ascii="Arial" w:hAnsi="Arial" w:cs="Arial"/>
          <w:lang w:val="en-US" w:eastAsia="zh-CN"/>
        </w:rPr>
        <w:t>a significant limitation on gNB configuration.</w:t>
      </w:r>
      <w:r w:rsidR="00E6415A" w:rsidRPr="00B65BD1">
        <w:rPr>
          <w:rFonts w:ascii="Arial" w:hAnsi="Arial" w:cs="Arial"/>
          <w:lang w:val="en-US" w:eastAsia="zh-CN"/>
        </w:rPr>
        <w:t xml:space="preserve"> </w:t>
      </w:r>
    </w:p>
    <w:p w14:paraId="63DAA917" w14:textId="6D2413E9" w:rsidR="00AA5757" w:rsidRDefault="00BD397F" w:rsidP="00BD397F">
      <w:pPr>
        <w:tabs>
          <w:tab w:val="left" w:pos="4258"/>
        </w:tabs>
        <w:rPr>
          <w:lang w:eastAsia="zh-CN"/>
        </w:rPr>
      </w:pPr>
      <w:r>
        <w:rPr>
          <w:lang w:eastAsia="zh-CN"/>
        </w:rPr>
        <w:lastRenderedPageBreak/>
        <w:tab/>
      </w:r>
    </w:p>
    <w:p w14:paraId="6129AF0F" w14:textId="3EB3F9B4" w:rsidR="00883035" w:rsidRPr="005513AD" w:rsidRDefault="00521E4E" w:rsidP="00883035">
      <w:pPr>
        <w:pStyle w:val="BodyText"/>
      </w:pPr>
      <w:r>
        <w:fldChar w:fldCharType="begin"/>
      </w:r>
      <w:r>
        <w:instrText xml:space="preserve"> REF _Ref4661507 \h </w:instrText>
      </w:r>
      <w:r>
        <w:fldChar w:fldCharType="separate"/>
      </w:r>
      <w:r>
        <w:t xml:space="preserve">Table </w:t>
      </w:r>
      <w:r>
        <w:rPr>
          <w:noProof/>
        </w:rPr>
        <w:t>1</w:t>
      </w:r>
      <w:r>
        <w:fldChar w:fldCharType="end"/>
      </w:r>
      <w:r>
        <w:t xml:space="preserve"> illustrates </w:t>
      </w:r>
      <w:r w:rsidR="00883035" w:rsidRPr="005513AD">
        <w:t xml:space="preserve">the </w:t>
      </w:r>
      <w:r w:rsidR="00B422B7">
        <w:t xml:space="preserve">above </w:t>
      </w:r>
      <w:r w:rsidR="00883035" w:rsidRPr="005513AD">
        <w:t>issue</w:t>
      </w:r>
      <w:r w:rsidR="00337450">
        <w:t xml:space="preserve">. If single configuration is running HARQ RTT is </w:t>
      </w:r>
      <w:r w:rsidR="00660AC9">
        <w:t>14</w:t>
      </w:r>
      <w:r w:rsidR="00F912EC">
        <w:t xml:space="preserve"> </w:t>
      </w:r>
      <w:r w:rsidR="00337450">
        <w:t>symbols</w:t>
      </w:r>
      <w:r w:rsidR="007A68D5">
        <w:t>. However,</w:t>
      </w:r>
      <w:r w:rsidR="00883035" w:rsidRPr="005513AD">
        <w:t xml:space="preserve"> when </w:t>
      </w:r>
      <w:r w:rsidR="007A68D5">
        <w:t xml:space="preserve">considering </w:t>
      </w:r>
      <w:r w:rsidR="00883035" w:rsidRPr="005513AD">
        <w:t xml:space="preserve">two configurations into account, the HARQ RTT would only be </w:t>
      </w:r>
      <w:r w:rsidR="00B422B7">
        <w:t>4</w:t>
      </w:r>
      <w:r w:rsidR="00337450">
        <w:t xml:space="preserve"> </w:t>
      </w:r>
      <w:r w:rsidR="00337450" w:rsidRPr="005513AD">
        <w:t>symbols</w:t>
      </w:r>
      <w:r w:rsidR="00B422B7">
        <w:t>, which might not be possible to achieve</w:t>
      </w:r>
      <w:r w:rsidR="00CB5165" w:rsidRPr="005513AD">
        <w:t>.</w:t>
      </w:r>
      <w:r w:rsidR="00883035" w:rsidRPr="005513AD">
        <w:t xml:space="preserve"> </w:t>
      </w:r>
      <w:r w:rsidR="00231258">
        <w:t>One solution t</w:t>
      </w:r>
      <w:r w:rsidR="00883035" w:rsidRPr="005513AD">
        <w:t>o solve this issue</w:t>
      </w:r>
      <w:r w:rsidR="00231258">
        <w:t xml:space="preserve"> is to </w:t>
      </w:r>
      <w:r w:rsidR="00883035" w:rsidRPr="005513AD">
        <w:t xml:space="preserve">separate the HARQ process pools of the two configurations, </w:t>
      </w:r>
      <w:r w:rsidR="00231258">
        <w:t xml:space="preserve">i.e., </w:t>
      </w:r>
      <w:r w:rsidR="00883035" w:rsidRPr="005513AD">
        <w:t xml:space="preserve">a HARQ process ID </w:t>
      </w:r>
      <w:r w:rsidR="00883035" w:rsidRPr="007964C3">
        <w:rPr>
          <w:b/>
        </w:rPr>
        <w:t>offset</w:t>
      </w:r>
      <w:r w:rsidR="00883035" w:rsidRPr="007964C3">
        <w:t xml:space="preserve"> </w:t>
      </w:r>
      <w:r w:rsidR="00883035" w:rsidRPr="005513AD">
        <w:t xml:space="preserve">should be defined per configuration, </w:t>
      </w:r>
      <w:proofErr w:type="gramStart"/>
      <w:r w:rsidR="00883035" w:rsidRPr="005513AD">
        <w:t xml:space="preserve">similar </w:t>
      </w:r>
      <w:r w:rsidR="00197676" w:rsidRPr="005513AD">
        <w:t>to</w:t>
      </w:r>
      <w:proofErr w:type="gramEnd"/>
      <w:r w:rsidR="00197676" w:rsidRPr="005513AD">
        <w:t xml:space="preserve"> </w:t>
      </w:r>
      <w:r w:rsidR="00220437">
        <w:t>multiple</w:t>
      </w:r>
      <w:r w:rsidR="00883035" w:rsidRPr="005513AD" w:rsidDel="00220437">
        <w:t xml:space="preserve"> </w:t>
      </w:r>
      <w:r w:rsidR="00883035" w:rsidRPr="005513AD">
        <w:t>UL SPS</w:t>
      </w:r>
      <w:r w:rsidR="00E04DD2">
        <w:t xml:space="preserve"> configurations </w:t>
      </w:r>
      <w:r w:rsidR="00220437">
        <w:t>in LTE</w:t>
      </w:r>
      <w:r w:rsidR="00E04DD2">
        <w:t xml:space="preserve"> rel-</w:t>
      </w:r>
      <w:r w:rsidR="00687100">
        <w:t>1</w:t>
      </w:r>
      <w:r w:rsidR="00E04DD2">
        <w:t>5</w:t>
      </w:r>
      <w:r w:rsidR="00883035" w:rsidRPr="005513AD">
        <w:t>. Utilizing such offset is shown in the table in the configuration of the bottom row</w:t>
      </w:r>
      <w:r w:rsidR="005E6BD3" w:rsidRPr="005513AD">
        <w:t xml:space="preserve"> (Conf.2b)</w:t>
      </w:r>
      <w:r w:rsidR="00883035" w:rsidRPr="005513AD">
        <w:t>.</w:t>
      </w:r>
    </w:p>
    <w:p w14:paraId="172DC95D" w14:textId="5BDFB8BB" w:rsidR="00883035" w:rsidRDefault="00883035" w:rsidP="00883035">
      <w:pPr>
        <w:pStyle w:val="Caption"/>
        <w:keepNext/>
      </w:pPr>
      <w:bookmarkStart w:id="7" w:name="_Ref4661507"/>
      <w:r>
        <w:t xml:space="preserve">Table </w:t>
      </w:r>
      <w:r>
        <w:fldChar w:fldCharType="begin"/>
      </w:r>
      <w:r>
        <w:instrText xml:space="preserve"> SEQ Table \* ARABIC </w:instrText>
      </w:r>
      <w:r>
        <w:fldChar w:fldCharType="separate"/>
      </w:r>
      <w:r>
        <w:rPr>
          <w:noProof/>
        </w:rPr>
        <w:t>1</w:t>
      </w:r>
      <w:r>
        <w:fldChar w:fldCharType="end"/>
      </w:r>
      <w:bookmarkEnd w:id="7"/>
      <w:r>
        <w:t xml:space="preserve">: Multiple </w:t>
      </w:r>
      <w:r w:rsidR="009075AE">
        <w:t xml:space="preserve">CG </w:t>
      </w:r>
      <w:r>
        <w:t>configurations with and without HARQ process ID offset.</w:t>
      </w:r>
    </w:p>
    <w:tbl>
      <w:tblPr>
        <w:tblStyle w:val="TableGrid"/>
        <w:tblW w:w="8767" w:type="dxa"/>
        <w:jc w:val="center"/>
        <w:tblLayout w:type="fixed"/>
        <w:tblLook w:val="04A0" w:firstRow="1" w:lastRow="0" w:firstColumn="1" w:lastColumn="0" w:noHBand="0" w:noVBand="1"/>
      </w:tblPr>
      <w:tblGrid>
        <w:gridCol w:w="924"/>
        <w:gridCol w:w="741"/>
        <w:gridCol w:w="741"/>
        <w:gridCol w:w="741"/>
        <w:gridCol w:w="742"/>
        <w:gridCol w:w="741"/>
        <w:gridCol w:w="741"/>
        <w:gridCol w:w="741"/>
        <w:gridCol w:w="742"/>
        <w:gridCol w:w="741"/>
        <w:gridCol w:w="1172"/>
      </w:tblGrid>
      <w:tr w:rsidR="006563E2" w14:paraId="23AAFCE3" w14:textId="77777777" w:rsidTr="0044290F">
        <w:trPr>
          <w:jc w:val="center"/>
        </w:trPr>
        <w:tc>
          <w:tcPr>
            <w:tcW w:w="924" w:type="dxa"/>
          </w:tcPr>
          <w:p w14:paraId="5292B260" w14:textId="77777777" w:rsidR="006563E2" w:rsidRDefault="006563E2" w:rsidP="001F5BA5">
            <w:pPr>
              <w:pStyle w:val="BodyText"/>
            </w:pPr>
            <w:r>
              <w:t>Symbol</w:t>
            </w:r>
          </w:p>
        </w:tc>
        <w:tc>
          <w:tcPr>
            <w:tcW w:w="741" w:type="dxa"/>
          </w:tcPr>
          <w:p w14:paraId="60D1F28D" w14:textId="77777777" w:rsidR="006563E2" w:rsidRDefault="006563E2" w:rsidP="001F5BA5">
            <w:pPr>
              <w:pStyle w:val="BodyText"/>
            </w:pPr>
            <w:r>
              <w:t>0</w:t>
            </w:r>
          </w:p>
        </w:tc>
        <w:tc>
          <w:tcPr>
            <w:tcW w:w="741" w:type="dxa"/>
          </w:tcPr>
          <w:p w14:paraId="449DF55F" w14:textId="732A3031" w:rsidR="006563E2" w:rsidDel="00AD0980" w:rsidRDefault="006563E2" w:rsidP="001F5BA5">
            <w:pPr>
              <w:pStyle w:val="BodyText"/>
            </w:pPr>
            <w:r>
              <w:t>4</w:t>
            </w:r>
          </w:p>
        </w:tc>
        <w:tc>
          <w:tcPr>
            <w:tcW w:w="741" w:type="dxa"/>
          </w:tcPr>
          <w:p w14:paraId="233764D2" w14:textId="1E901A7E" w:rsidR="006563E2" w:rsidDel="00AD0980" w:rsidRDefault="006563E2" w:rsidP="001F5BA5">
            <w:pPr>
              <w:pStyle w:val="BodyText"/>
            </w:pPr>
            <w:r>
              <w:t>7</w:t>
            </w:r>
          </w:p>
        </w:tc>
        <w:tc>
          <w:tcPr>
            <w:tcW w:w="742" w:type="dxa"/>
          </w:tcPr>
          <w:p w14:paraId="44C317F9" w14:textId="5880BB24" w:rsidR="006563E2" w:rsidRDefault="006563E2" w:rsidP="001F5BA5">
            <w:pPr>
              <w:pStyle w:val="BodyText"/>
            </w:pPr>
            <w:r>
              <w:t>11</w:t>
            </w:r>
          </w:p>
        </w:tc>
        <w:tc>
          <w:tcPr>
            <w:tcW w:w="741" w:type="dxa"/>
          </w:tcPr>
          <w:p w14:paraId="16F62849" w14:textId="197F4516" w:rsidR="006563E2" w:rsidRDefault="006563E2" w:rsidP="001F5BA5">
            <w:pPr>
              <w:pStyle w:val="BodyText"/>
            </w:pPr>
            <w:r>
              <w:t>14</w:t>
            </w:r>
          </w:p>
        </w:tc>
        <w:tc>
          <w:tcPr>
            <w:tcW w:w="741" w:type="dxa"/>
          </w:tcPr>
          <w:p w14:paraId="112D1746" w14:textId="428A168A" w:rsidR="006563E2" w:rsidRDefault="006563E2" w:rsidP="001F5BA5">
            <w:pPr>
              <w:pStyle w:val="BodyText"/>
            </w:pPr>
            <w:r>
              <w:t>18</w:t>
            </w:r>
          </w:p>
        </w:tc>
        <w:tc>
          <w:tcPr>
            <w:tcW w:w="741" w:type="dxa"/>
          </w:tcPr>
          <w:p w14:paraId="09E2A5AF" w14:textId="468F72CA" w:rsidR="006563E2" w:rsidRDefault="006563E2" w:rsidP="001F5BA5">
            <w:pPr>
              <w:pStyle w:val="BodyText"/>
            </w:pPr>
            <w:r>
              <w:t>21</w:t>
            </w:r>
          </w:p>
        </w:tc>
        <w:tc>
          <w:tcPr>
            <w:tcW w:w="742" w:type="dxa"/>
          </w:tcPr>
          <w:p w14:paraId="56FAE877" w14:textId="0833943D" w:rsidR="006563E2" w:rsidRDefault="006563E2" w:rsidP="001F5BA5">
            <w:pPr>
              <w:pStyle w:val="BodyText"/>
            </w:pPr>
            <w:r>
              <w:t>25</w:t>
            </w:r>
          </w:p>
        </w:tc>
        <w:tc>
          <w:tcPr>
            <w:tcW w:w="741" w:type="dxa"/>
          </w:tcPr>
          <w:p w14:paraId="05F2BD47" w14:textId="4457B3F7" w:rsidR="006563E2" w:rsidRDefault="006563E2" w:rsidP="001F5BA5">
            <w:pPr>
              <w:pStyle w:val="BodyText"/>
            </w:pPr>
            <w:r>
              <w:t>28</w:t>
            </w:r>
          </w:p>
        </w:tc>
        <w:tc>
          <w:tcPr>
            <w:tcW w:w="1172" w:type="dxa"/>
          </w:tcPr>
          <w:p w14:paraId="72B4F86A" w14:textId="4622E8D7" w:rsidR="006563E2" w:rsidRDefault="006563E2" w:rsidP="001F5BA5">
            <w:pPr>
              <w:pStyle w:val="BodyText"/>
            </w:pPr>
            <w:r>
              <w:t>HARQ RTT (</w:t>
            </w:r>
            <w:proofErr w:type="spellStart"/>
            <w:r>
              <w:t>os</w:t>
            </w:r>
            <w:proofErr w:type="spellEnd"/>
            <w:r>
              <w:t>)</w:t>
            </w:r>
          </w:p>
        </w:tc>
      </w:tr>
      <w:tr w:rsidR="006563E2" w14:paraId="34807374" w14:textId="77777777" w:rsidTr="0044290F">
        <w:trPr>
          <w:jc w:val="center"/>
        </w:trPr>
        <w:tc>
          <w:tcPr>
            <w:tcW w:w="924" w:type="dxa"/>
          </w:tcPr>
          <w:p w14:paraId="71B44609" w14:textId="71330AEC" w:rsidR="006563E2" w:rsidRDefault="006563E2" w:rsidP="001F5BA5">
            <w:pPr>
              <w:pStyle w:val="BodyText"/>
            </w:pPr>
            <w:r>
              <w:t>Conf.1</w:t>
            </w:r>
          </w:p>
          <w:p w14:paraId="2BEFC29A" w14:textId="45F9036D" w:rsidR="006563E2" w:rsidRDefault="006563E2" w:rsidP="001F5BA5">
            <w:pPr>
              <w:pStyle w:val="BodyText"/>
            </w:pPr>
            <w:r>
              <w:t>Period 7</w:t>
            </w:r>
            <w:r>
              <w:br/>
              <w:t>Procs 2</w:t>
            </w:r>
            <w:r>
              <w:br/>
            </w:r>
            <w:r w:rsidR="007964C3" w:rsidRPr="007964C3">
              <w:rPr>
                <w:b/>
              </w:rPr>
              <w:t>offset</w:t>
            </w:r>
            <w:r w:rsidR="007964C3" w:rsidRPr="007964C3">
              <w:t xml:space="preserve"> </w:t>
            </w:r>
            <w:r>
              <w:t>0</w:t>
            </w:r>
            <w:r>
              <w:br/>
              <w:t>Start 0</w:t>
            </w:r>
          </w:p>
        </w:tc>
        <w:tc>
          <w:tcPr>
            <w:tcW w:w="741" w:type="dxa"/>
            <w:vAlign w:val="center"/>
          </w:tcPr>
          <w:p w14:paraId="28096730" w14:textId="758D6C11" w:rsidR="006563E2" w:rsidRPr="0044290F" w:rsidRDefault="006563E2" w:rsidP="001F5BA5">
            <w:pPr>
              <w:pStyle w:val="BodyText"/>
              <w:jc w:val="center"/>
              <w:rPr>
                <w:sz w:val="16"/>
                <w:szCs w:val="16"/>
              </w:rPr>
            </w:pPr>
            <w:r w:rsidRPr="0044290F">
              <w:rPr>
                <w:sz w:val="16"/>
                <w:szCs w:val="16"/>
              </w:rPr>
              <w:t>PID0</w:t>
            </w:r>
          </w:p>
        </w:tc>
        <w:tc>
          <w:tcPr>
            <w:tcW w:w="741" w:type="dxa"/>
            <w:vAlign w:val="center"/>
          </w:tcPr>
          <w:p w14:paraId="14898B33" w14:textId="290F3C51" w:rsidR="006563E2" w:rsidRPr="0044290F" w:rsidRDefault="006563E2" w:rsidP="001F5BA5">
            <w:pPr>
              <w:pStyle w:val="BodyText"/>
              <w:jc w:val="center"/>
              <w:rPr>
                <w:sz w:val="16"/>
                <w:szCs w:val="16"/>
              </w:rPr>
            </w:pPr>
            <w:r>
              <w:rPr>
                <w:sz w:val="16"/>
                <w:szCs w:val="16"/>
              </w:rPr>
              <w:t>-</w:t>
            </w:r>
          </w:p>
        </w:tc>
        <w:tc>
          <w:tcPr>
            <w:tcW w:w="741" w:type="dxa"/>
            <w:vAlign w:val="center"/>
          </w:tcPr>
          <w:p w14:paraId="50F84BE7" w14:textId="4C02F05E" w:rsidR="006563E2" w:rsidRPr="0044290F" w:rsidRDefault="006563E2" w:rsidP="001F5BA5">
            <w:pPr>
              <w:pStyle w:val="BodyText"/>
              <w:jc w:val="center"/>
              <w:rPr>
                <w:sz w:val="16"/>
                <w:szCs w:val="16"/>
              </w:rPr>
            </w:pPr>
            <w:r w:rsidRPr="0044290F">
              <w:rPr>
                <w:sz w:val="16"/>
                <w:szCs w:val="16"/>
              </w:rPr>
              <w:t>PID1</w:t>
            </w:r>
          </w:p>
        </w:tc>
        <w:tc>
          <w:tcPr>
            <w:tcW w:w="742" w:type="dxa"/>
            <w:vAlign w:val="center"/>
          </w:tcPr>
          <w:p w14:paraId="4E919B56" w14:textId="123BD8DD" w:rsidR="006563E2" w:rsidRPr="0044290F" w:rsidRDefault="006563E2" w:rsidP="001F5BA5">
            <w:pPr>
              <w:pStyle w:val="BodyText"/>
              <w:jc w:val="center"/>
              <w:rPr>
                <w:sz w:val="16"/>
                <w:szCs w:val="16"/>
              </w:rPr>
            </w:pPr>
            <w:r>
              <w:rPr>
                <w:sz w:val="16"/>
                <w:szCs w:val="16"/>
              </w:rPr>
              <w:t>-</w:t>
            </w:r>
          </w:p>
        </w:tc>
        <w:tc>
          <w:tcPr>
            <w:tcW w:w="741" w:type="dxa"/>
            <w:vAlign w:val="center"/>
          </w:tcPr>
          <w:p w14:paraId="209A1F91" w14:textId="23902D8F" w:rsidR="006563E2" w:rsidRPr="0044290F" w:rsidRDefault="006563E2" w:rsidP="001F5BA5">
            <w:pPr>
              <w:pStyle w:val="BodyText"/>
              <w:jc w:val="center"/>
              <w:rPr>
                <w:sz w:val="16"/>
                <w:szCs w:val="16"/>
              </w:rPr>
            </w:pPr>
            <w:r w:rsidRPr="0044290F">
              <w:rPr>
                <w:sz w:val="16"/>
                <w:szCs w:val="16"/>
              </w:rPr>
              <w:t>PID</w:t>
            </w:r>
            <w:r>
              <w:rPr>
                <w:sz w:val="16"/>
                <w:szCs w:val="16"/>
              </w:rPr>
              <w:t>0</w:t>
            </w:r>
          </w:p>
        </w:tc>
        <w:tc>
          <w:tcPr>
            <w:tcW w:w="741" w:type="dxa"/>
            <w:vAlign w:val="center"/>
          </w:tcPr>
          <w:p w14:paraId="195D2DD9" w14:textId="6D307F85" w:rsidR="006563E2" w:rsidRPr="0044290F" w:rsidRDefault="006563E2" w:rsidP="001F5BA5">
            <w:pPr>
              <w:pStyle w:val="BodyText"/>
              <w:jc w:val="center"/>
              <w:rPr>
                <w:sz w:val="16"/>
                <w:szCs w:val="16"/>
              </w:rPr>
            </w:pPr>
            <w:r>
              <w:rPr>
                <w:sz w:val="16"/>
                <w:szCs w:val="16"/>
              </w:rPr>
              <w:t>-</w:t>
            </w:r>
          </w:p>
        </w:tc>
        <w:tc>
          <w:tcPr>
            <w:tcW w:w="741" w:type="dxa"/>
            <w:vAlign w:val="center"/>
          </w:tcPr>
          <w:p w14:paraId="26B48ED6" w14:textId="7898F079" w:rsidR="006563E2" w:rsidRPr="0044290F" w:rsidRDefault="006563E2" w:rsidP="001F5BA5">
            <w:pPr>
              <w:pStyle w:val="BodyText"/>
              <w:jc w:val="center"/>
              <w:rPr>
                <w:sz w:val="16"/>
                <w:szCs w:val="16"/>
              </w:rPr>
            </w:pPr>
            <w:r>
              <w:rPr>
                <w:sz w:val="16"/>
                <w:szCs w:val="16"/>
              </w:rPr>
              <w:t>PID1</w:t>
            </w:r>
          </w:p>
        </w:tc>
        <w:tc>
          <w:tcPr>
            <w:tcW w:w="742" w:type="dxa"/>
            <w:vAlign w:val="center"/>
          </w:tcPr>
          <w:p w14:paraId="77D879A3" w14:textId="1E4E462C" w:rsidR="006563E2" w:rsidRPr="0044290F" w:rsidRDefault="006563E2" w:rsidP="001F5BA5">
            <w:pPr>
              <w:pStyle w:val="BodyText"/>
              <w:jc w:val="center"/>
              <w:rPr>
                <w:sz w:val="16"/>
                <w:szCs w:val="16"/>
              </w:rPr>
            </w:pPr>
            <w:r>
              <w:rPr>
                <w:sz w:val="16"/>
                <w:szCs w:val="16"/>
              </w:rPr>
              <w:t>-</w:t>
            </w:r>
          </w:p>
        </w:tc>
        <w:tc>
          <w:tcPr>
            <w:tcW w:w="741" w:type="dxa"/>
            <w:vAlign w:val="center"/>
          </w:tcPr>
          <w:p w14:paraId="0F0E3EE8" w14:textId="1F525DA6" w:rsidR="006563E2" w:rsidRPr="0044290F" w:rsidDel="0047396B" w:rsidRDefault="006563E2" w:rsidP="001F5BA5">
            <w:pPr>
              <w:pStyle w:val="BodyText"/>
              <w:jc w:val="center"/>
              <w:rPr>
                <w:sz w:val="16"/>
                <w:szCs w:val="16"/>
              </w:rPr>
            </w:pPr>
            <w:r w:rsidRPr="0044290F">
              <w:rPr>
                <w:sz w:val="16"/>
                <w:szCs w:val="16"/>
              </w:rPr>
              <w:t>PID0</w:t>
            </w:r>
          </w:p>
        </w:tc>
        <w:tc>
          <w:tcPr>
            <w:tcW w:w="1172" w:type="dxa"/>
            <w:vAlign w:val="center"/>
          </w:tcPr>
          <w:p w14:paraId="46BF5082" w14:textId="3BE6D556" w:rsidR="006563E2" w:rsidRDefault="00660AC9" w:rsidP="001F5BA5">
            <w:pPr>
              <w:pStyle w:val="BodyText"/>
              <w:jc w:val="center"/>
            </w:pPr>
            <w:r>
              <w:t>14</w:t>
            </w:r>
            <w:r w:rsidR="006563E2">
              <w:t xml:space="preserve"> symbols</w:t>
            </w:r>
            <w:r w:rsidR="006563E2">
              <w:br/>
              <w:t>if only this Conf.</w:t>
            </w:r>
          </w:p>
        </w:tc>
      </w:tr>
      <w:tr w:rsidR="006563E2" w14:paraId="49379EB9" w14:textId="77777777" w:rsidTr="0044290F">
        <w:trPr>
          <w:jc w:val="center"/>
        </w:trPr>
        <w:tc>
          <w:tcPr>
            <w:tcW w:w="924" w:type="dxa"/>
          </w:tcPr>
          <w:p w14:paraId="3ED9F604" w14:textId="7EE9FA44" w:rsidR="006563E2" w:rsidRDefault="006563E2" w:rsidP="001F5BA5">
            <w:pPr>
              <w:pStyle w:val="BodyText"/>
            </w:pPr>
            <w:r>
              <w:t>Conf.2a</w:t>
            </w:r>
          </w:p>
          <w:p w14:paraId="4ABFDF3A" w14:textId="4FAF69C6" w:rsidR="006563E2" w:rsidRDefault="006563E2" w:rsidP="001F5BA5">
            <w:pPr>
              <w:pStyle w:val="BodyText"/>
            </w:pPr>
            <w:r>
              <w:t>Period 7</w:t>
            </w:r>
            <w:r>
              <w:br/>
              <w:t>Procs 2</w:t>
            </w:r>
            <w:r>
              <w:br/>
            </w:r>
            <w:r w:rsidR="007964C3" w:rsidRPr="007964C3">
              <w:rPr>
                <w:b/>
              </w:rPr>
              <w:t>offset</w:t>
            </w:r>
            <w:r w:rsidR="007964C3" w:rsidRPr="007964C3">
              <w:t xml:space="preserve"> </w:t>
            </w:r>
            <w:r>
              <w:t>0</w:t>
            </w:r>
            <w:r>
              <w:br/>
              <w:t>Start 4</w:t>
            </w:r>
          </w:p>
        </w:tc>
        <w:tc>
          <w:tcPr>
            <w:tcW w:w="741" w:type="dxa"/>
            <w:vAlign w:val="center"/>
          </w:tcPr>
          <w:p w14:paraId="3DE3A3DD" w14:textId="77777777" w:rsidR="006563E2" w:rsidRPr="0044290F" w:rsidRDefault="006563E2" w:rsidP="001F5BA5">
            <w:pPr>
              <w:pStyle w:val="BodyText"/>
              <w:jc w:val="center"/>
              <w:rPr>
                <w:sz w:val="16"/>
                <w:szCs w:val="16"/>
              </w:rPr>
            </w:pPr>
            <w:r w:rsidRPr="0044290F">
              <w:rPr>
                <w:sz w:val="16"/>
                <w:szCs w:val="16"/>
              </w:rPr>
              <w:t>-</w:t>
            </w:r>
          </w:p>
        </w:tc>
        <w:tc>
          <w:tcPr>
            <w:tcW w:w="741" w:type="dxa"/>
            <w:vAlign w:val="center"/>
          </w:tcPr>
          <w:p w14:paraId="68A8F777" w14:textId="1082AEF2" w:rsidR="006563E2" w:rsidRPr="0044290F" w:rsidRDefault="006563E2" w:rsidP="001F5BA5">
            <w:pPr>
              <w:pStyle w:val="BodyText"/>
              <w:jc w:val="center"/>
              <w:rPr>
                <w:sz w:val="16"/>
                <w:szCs w:val="16"/>
              </w:rPr>
            </w:pPr>
            <w:r w:rsidRPr="0044290F">
              <w:rPr>
                <w:sz w:val="16"/>
                <w:szCs w:val="16"/>
              </w:rPr>
              <w:t>PID0</w:t>
            </w:r>
          </w:p>
        </w:tc>
        <w:tc>
          <w:tcPr>
            <w:tcW w:w="741" w:type="dxa"/>
            <w:vAlign w:val="center"/>
          </w:tcPr>
          <w:p w14:paraId="2D37F5B9" w14:textId="1311D254" w:rsidR="006563E2" w:rsidRPr="0044290F" w:rsidRDefault="006563E2" w:rsidP="001F5BA5">
            <w:pPr>
              <w:pStyle w:val="BodyText"/>
              <w:jc w:val="center"/>
              <w:rPr>
                <w:sz w:val="16"/>
                <w:szCs w:val="16"/>
              </w:rPr>
            </w:pPr>
            <w:r>
              <w:rPr>
                <w:sz w:val="16"/>
                <w:szCs w:val="16"/>
              </w:rPr>
              <w:t>-</w:t>
            </w:r>
          </w:p>
        </w:tc>
        <w:tc>
          <w:tcPr>
            <w:tcW w:w="742" w:type="dxa"/>
            <w:vAlign w:val="center"/>
          </w:tcPr>
          <w:p w14:paraId="30F5C3B8" w14:textId="27BA5B8F" w:rsidR="006563E2" w:rsidRPr="0044290F" w:rsidRDefault="006563E2" w:rsidP="001F5BA5">
            <w:pPr>
              <w:pStyle w:val="BodyText"/>
              <w:jc w:val="center"/>
              <w:rPr>
                <w:sz w:val="16"/>
                <w:szCs w:val="16"/>
              </w:rPr>
            </w:pPr>
            <w:r w:rsidRPr="0044290F">
              <w:rPr>
                <w:sz w:val="16"/>
                <w:szCs w:val="16"/>
              </w:rPr>
              <w:t>PID1</w:t>
            </w:r>
          </w:p>
        </w:tc>
        <w:tc>
          <w:tcPr>
            <w:tcW w:w="741" w:type="dxa"/>
            <w:vAlign w:val="center"/>
          </w:tcPr>
          <w:p w14:paraId="11B22FC8" w14:textId="71EB96BE" w:rsidR="006563E2" w:rsidRPr="0044290F" w:rsidRDefault="006563E2" w:rsidP="001F5BA5">
            <w:pPr>
              <w:pStyle w:val="BodyText"/>
              <w:jc w:val="center"/>
              <w:rPr>
                <w:sz w:val="16"/>
                <w:szCs w:val="16"/>
              </w:rPr>
            </w:pPr>
            <w:r w:rsidRPr="0044290F">
              <w:rPr>
                <w:sz w:val="16"/>
                <w:szCs w:val="16"/>
              </w:rPr>
              <w:t>-</w:t>
            </w:r>
          </w:p>
        </w:tc>
        <w:tc>
          <w:tcPr>
            <w:tcW w:w="741" w:type="dxa"/>
            <w:vAlign w:val="center"/>
          </w:tcPr>
          <w:p w14:paraId="54EA6809" w14:textId="71B99655" w:rsidR="006563E2" w:rsidRPr="0044290F" w:rsidRDefault="006563E2" w:rsidP="001F5BA5">
            <w:pPr>
              <w:pStyle w:val="BodyText"/>
              <w:jc w:val="center"/>
              <w:rPr>
                <w:sz w:val="16"/>
                <w:szCs w:val="16"/>
              </w:rPr>
            </w:pPr>
            <w:r>
              <w:rPr>
                <w:sz w:val="16"/>
                <w:szCs w:val="16"/>
              </w:rPr>
              <w:t>PID0</w:t>
            </w:r>
          </w:p>
        </w:tc>
        <w:tc>
          <w:tcPr>
            <w:tcW w:w="741" w:type="dxa"/>
            <w:vAlign w:val="center"/>
          </w:tcPr>
          <w:p w14:paraId="3FA6054D" w14:textId="77C9274C" w:rsidR="006563E2" w:rsidRPr="0044290F" w:rsidRDefault="006563E2" w:rsidP="001F5BA5">
            <w:pPr>
              <w:pStyle w:val="BodyText"/>
              <w:jc w:val="center"/>
              <w:rPr>
                <w:sz w:val="16"/>
                <w:szCs w:val="16"/>
              </w:rPr>
            </w:pPr>
            <w:r>
              <w:rPr>
                <w:sz w:val="16"/>
                <w:szCs w:val="16"/>
              </w:rPr>
              <w:t>-</w:t>
            </w:r>
          </w:p>
        </w:tc>
        <w:tc>
          <w:tcPr>
            <w:tcW w:w="742" w:type="dxa"/>
            <w:vAlign w:val="center"/>
          </w:tcPr>
          <w:p w14:paraId="5F262141" w14:textId="7AF58884" w:rsidR="006563E2" w:rsidRPr="0044290F" w:rsidRDefault="006563E2" w:rsidP="001F5BA5">
            <w:pPr>
              <w:pStyle w:val="BodyText"/>
              <w:jc w:val="center"/>
              <w:rPr>
                <w:sz w:val="16"/>
                <w:szCs w:val="16"/>
              </w:rPr>
            </w:pPr>
            <w:r>
              <w:rPr>
                <w:sz w:val="16"/>
                <w:szCs w:val="16"/>
              </w:rPr>
              <w:t>PID1</w:t>
            </w:r>
          </w:p>
        </w:tc>
        <w:tc>
          <w:tcPr>
            <w:tcW w:w="741" w:type="dxa"/>
            <w:vAlign w:val="center"/>
          </w:tcPr>
          <w:p w14:paraId="403FF439" w14:textId="2A0C818D" w:rsidR="006563E2" w:rsidRPr="0044290F" w:rsidDel="005860A5" w:rsidRDefault="006563E2" w:rsidP="001F5BA5">
            <w:pPr>
              <w:pStyle w:val="BodyText"/>
              <w:jc w:val="center"/>
              <w:rPr>
                <w:sz w:val="16"/>
                <w:szCs w:val="16"/>
              </w:rPr>
            </w:pPr>
            <w:r>
              <w:rPr>
                <w:sz w:val="16"/>
                <w:szCs w:val="16"/>
              </w:rPr>
              <w:t>-</w:t>
            </w:r>
          </w:p>
        </w:tc>
        <w:tc>
          <w:tcPr>
            <w:tcW w:w="1172" w:type="dxa"/>
            <w:vAlign w:val="center"/>
          </w:tcPr>
          <w:p w14:paraId="54D6A2FD" w14:textId="38831E2C" w:rsidR="006563E2" w:rsidRPr="0063114E" w:rsidRDefault="00660AC9" w:rsidP="001F5BA5">
            <w:pPr>
              <w:pStyle w:val="BodyText"/>
              <w:jc w:val="center"/>
              <w:rPr>
                <w:color w:val="FF0000"/>
              </w:rPr>
            </w:pPr>
            <w:r>
              <w:rPr>
                <w:color w:val="FF0000"/>
              </w:rPr>
              <w:t>4</w:t>
            </w:r>
            <w:r w:rsidR="006563E2">
              <w:rPr>
                <w:color w:val="FF0000"/>
              </w:rPr>
              <w:t xml:space="preserve"> </w:t>
            </w:r>
            <w:r w:rsidR="006563E2" w:rsidRPr="0063114E">
              <w:rPr>
                <w:color w:val="FF0000"/>
              </w:rPr>
              <w:t>symbols</w:t>
            </w:r>
            <w:r w:rsidR="006563E2">
              <w:rPr>
                <w:color w:val="FF0000"/>
              </w:rPr>
              <w:br/>
              <w:t>(Conflict with Conf.1)</w:t>
            </w:r>
          </w:p>
        </w:tc>
      </w:tr>
      <w:tr w:rsidR="006563E2" w14:paraId="2488911D" w14:textId="77777777" w:rsidTr="0044290F">
        <w:trPr>
          <w:jc w:val="center"/>
        </w:trPr>
        <w:tc>
          <w:tcPr>
            <w:tcW w:w="924" w:type="dxa"/>
          </w:tcPr>
          <w:p w14:paraId="75D0FEBD" w14:textId="04437EB4" w:rsidR="006563E2" w:rsidRDefault="006563E2" w:rsidP="001F5BA5">
            <w:pPr>
              <w:pStyle w:val="BodyText"/>
            </w:pPr>
            <w:r>
              <w:t>Conf.2b</w:t>
            </w:r>
          </w:p>
          <w:p w14:paraId="6DC98933" w14:textId="308525A8" w:rsidR="006563E2" w:rsidRDefault="006563E2" w:rsidP="001F5BA5">
            <w:pPr>
              <w:pStyle w:val="BodyText"/>
            </w:pPr>
            <w:r>
              <w:t>Period 7</w:t>
            </w:r>
            <w:r>
              <w:br/>
              <w:t>Procs 2</w:t>
            </w:r>
            <w:r>
              <w:br/>
            </w:r>
            <w:r w:rsidR="007964C3" w:rsidRPr="007964C3">
              <w:rPr>
                <w:b/>
              </w:rPr>
              <w:t>offset</w:t>
            </w:r>
            <w:r w:rsidR="007964C3" w:rsidRPr="007964C3">
              <w:t xml:space="preserve"> </w:t>
            </w:r>
            <w:r>
              <w:t>2</w:t>
            </w:r>
            <w:r>
              <w:br/>
              <w:t>Start 4</w:t>
            </w:r>
          </w:p>
        </w:tc>
        <w:tc>
          <w:tcPr>
            <w:tcW w:w="741" w:type="dxa"/>
            <w:vAlign w:val="center"/>
          </w:tcPr>
          <w:p w14:paraId="67A16322" w14:textId="77777777" w:rsidR="006563E2" w:rsidRPr="0044290F" w:rsidRDefault="006563E2" w:rsidP="001F5BA5">
            <w:pPr>
              <w:pStyle w:val="BodyText"/>
              <w:jc w:val="center"/>
              <w:rPr>
                <w:sz w:val="16"/>
                <w:szCs w:val="16"/>
              </w:rPr>
            </w:pPr>
            <w:r w:rsidRPr="0044290F">
              <w:rPr>
                <w:sz w:val="16"/>
                <w:szCs w:val="16"/>
              </w:rPr>
              <w:t>-</w:t>
            </w:r>
          </w:p>
        </w:tc>
        <w:tc>
          <w:tcPr>
            <w:tcW w:w="741" w:type="dxa"/>
            <w:vAlign w:val="center"/>
          </w:tcPr>
          <w:p w14:paraId="02C6F80B" w14:textId="7AFA962B" w:rsidR="006563E2" w:rsidRPr="0044290F" w:rsidRDefault="006563E2" w:rsidP="001F5BA5">
            <w:pPr>
              <w:pStyle w:val="BodyText"/>
              <w:jc w:val="center"/>
              <w:rPr>
                <w:sz w:val="16"/>
                <w:szCs w:val="16"/>
              </w:rPr>
            </w:pPr>
            <w:r w:rsidRPr="0044290F">
              <w:rPr>
                <w:sz w:val="16"/>
                <w:szCs w:val="16"/>
              </w:rPr>
              <w:t>PID</w:t>
            </w:r>
            <w:r>
              <w:rPr>
                <w:sz w:val="16"/>
                <w:szCs w:val="16"/>
              </w:rPr>
              <w:t>2</w:t>
            </w:r>
          </w:p>
        </w:tc>
        <w:tc>
          <w:tcPr>
            <w:tcW w:w="741" w:type="dxa"/>
            <w:vAlign w:val="center"/>
          </w:tcPr>
          <w:p w14:paraId="5B921817" w14:textId="4B18D78B" w:rsidR="006563E2" w:rsidRPr="0044290F" w:rsidRDefault="006563E2" w:rsidP="001F5BA5">
            <w:pPr>
              <w:pStyle w:val="BodyText"/>
              <w:jc w:val="center"/>
              <w:rPr>
                <w:sz w:val="16"/>
                <w:szCs w:val="16"/>
              </w:rPr>
            </w:pPr>
            <w:r>
              <w:rPr>
                <w:sz w:val="16"/>
                <w:szCs w:val="16"/>
              </w:rPr>
              <w:t>-</w:t>
            </w:r>
          </w:p>
        </w:tc>
        <w:tc>
          <w:tcPr>
            <w:tcW w:w="742" w:type="dxa"/>
            <w:vAlign w:val="center"/>
          </w:tcPr>
          <w:p w14:paraId="5B2A35B9" w14:textId="3FD1DD79" w:rsidR="006563E2" w:rsidRPr="0044290F" w:rsidRDefault="006563E2" w:rsidP="001F5BA5">
            <w:pPr>
              <w:pStyle w:val="BodyText"/>
              <w:jc w:val="center"/>
              <w:rPr>
                <w:sz w:val="16"/>
                <w:szCs w:val="16"/>
              </w:rPr>
            </w:pPr>
            <w:r>
              <w:rPr>
                <w:sz w:val="16"/>
                <w:szCs w:val="16"/>
              </w:rPr>
              <w:t>PID3</w:t>
            </w:r>
          </w:p>
        </w:tc>
        <w:tc>
          <w:tcPr>
            <w:tcW w:w="741" w:type="dxa"/>
            <w:vAlign w:val="center"/>
          </w:tcPr>
          <w:p w14:paraId="7FF31930" w14:textId="12B86264" w:rsidR="006563E2" w:rsidRPr="0044290F" w:rsidRDefault="006563E2" w:rsidP="001F5BA5">
            <w:pPr>
              <w:pStyle w:val="BodyText"/>
              <w:jc w:val="center"/>
              <w:rPr>
                <w:sz w:val="16"/>
                <w:szCs w:val="16"/>
              </w:rPr>
            </w:pPr>
            <w:r w:rsidRPr="0044290F">
              <w:rPr>
                <w:sz w:val="16"/>
                <w:szCs w:val="16"/>
              </w:rPr>
              <w:t>-</w:t>
            </w:r>
          </w:p>
        </w:tc>
        <w:tc>
          <w:tcPr>
            <w:tcW w:w="741" w:type="dxa"/>
            <w:vAlign w:val="center"/>
          </w:tcPr>
          <w:p w14:paraId="0588252D" w14:textId="560FA59B" w:rsidR="006563E2" w:rsidRPr="0044290F" w:rsidRDefault="006563E2" w:rsidP="001F5BA5">
            <w:pPr>
              <w:pStyle w:val="BodyText"/>
              <w:jc w:val="center"/>
              <w:rPr>
                <w:sz w:val="16"/>
                <w:szCs w:val="16"/>
              </w:rPr>
            </w:pPr>
            <w:r>
              <w:rPr>
                <w:sz w:val="16"/>
                <w:szCs w:val="16"/>
              </w:rPr>
              <w:t>PID2</w:t>
            </w:r>
          </w:p>
        </w:tc>
        <w:tc>
          <w:tcPr>
            <w:tcW w:w="741" w:type="dxa"/>
            <w:vAlign w:val="center"/>
          </w:tcPr>
          <w:p w14:paraId="5306E299" w14:textId="31511F00" w:rsidR="006563E2" w:rsidRPr="0044290F" w:rsidRDefault="006563E2" w:rsidP="001F5BA5">
            <w:pPr>
              <w:pStyle w:val="BodyText"/>
              <w:jc w:val="center"/>
              <w:rPr>
                <w:sz w:val="16"/>
                <w:szCs w:val="16"/>
              </w:rPr>
            </w:pPr>
            <w:r>
              <w:rPr>
                <w:sz w:val="16"/>
                <w:szCs w:val="16"/>
              </w:rPr>
              <w:t>-</w:t>
            </w:r>
          </w:p>
        </w:tc>
        <w:tc>
          <w:tcPr>
            <w:tcW w:w="742" w:type="dxa"/>
            <w:vAlign w:val="center"/>
          </w:tcPr>
          <w:p w14:paraId="4A2FEAB6" w14:textId="101F07DD" w:rsidR="006563E2" w:rsidRPr="0044290F" w:rsidRDefault="006563E2" w:rsidP="001F5BA5">
            <w:pPr>
              <w:pStyle w:val="BodyText"/>
              <w:jc w:val="center"/>
              <w:rPr>
                <w:sz w:val="16"/>
                <w:szCs w:val="16"/>
              </w:rPr>
            </w:pPr>
            <w:r>
              <w:rPr>
                <w:sz w:val="16"/>
                <w:szCs w:val="16"/>
              </w:rPr>
              <w:t>PID3</w:t>
            </w:r>
          </w:p>
        </w:tc>
        <w:tc>
          <w:tcPr>
            <w:tcW w:w="741" w:type="dxa"/>
            <w:vAlign w:val="center"/>
          </w:tcPr>
          <w:p w14:paraId="206814AD" w14:textId="3CD2D37E" w:rsidR="006563E2" w:rsidRPr="0044290F" w:rsidRDefault="006563E2" w:rsidP="001F5BA5">
            <w:pPr>
              <w:pStyle w:val="BodyText"/>
              <w:jc w:val="center"/>
              <w:rPr>
                <w:sz w:val="16"/>
                <w:szCs w:val="16"/>
              </w:rPr>
            </w:pPr>
            <w:r>
              <w:rPr>
                <w:sz w:val="16"/>
                <w:szCs w:val="16"/>
              </w:rPr>
              <w:t>-</w:t>
            </w:r>
          </w:p>
        </w:tc>
        <w:tc>
          <w:tcPr>
            <w:tcW w:w="1172" w:type="dxa"/>
            <w:vAlign w:val="center"/>
          </w:tcPr>
          <w:p w14:paraId="2B4C2DDF" w14:textId="117D59FE" w:rsidR="006563E2" w:rsidRDefault="00660AC9" w:rsidP="001F5BA5">
            <w:pPr>
              <w:pStyle w:val="BodyText"/>
              <w:jc w:val="center"/>
            </w:pPr>
            <w:r>
              <w:t>14</w:t>
            </w:r>
            <w:r w:rsidR="006563E2">
              <w:t xml:space="preserve"> </w:t>
            </w:r>
            <w:r w:rsidR="006563E2" w:rsidRPr="00835B69">
              <w:t>symbols</w:t>
            </w:r>
            <w:r w:rsidR="006563E2" w:rsidRPr="00835B69">
              <w:br/>
              <w:t>(with C</w:t>
            </w:r>
            <w:r w:rsidR="006563E2">
              <w:t>onf.</w:t>
            </w:r>
            <w:r w:rsidR="006563E2" w:rsidRPr="00835B69">
              <w:t>1)</w:t>
            </w:r>
          </w:p>
        </w:tc>
      </w:tr>
    </w:tbl>
    <w:p w14:paraId="37EF3FE3" w14:textId="510FADDC" w:rsidR="00BD397F" w:rsidRDefault="00BD397F" w:rsidP="000134BE">
      <w:pPr>
        <w:tabs>
          <w:tab w:val="left" w:pos="4258"/>
        </w:tabs>
        <w:rPr>
          <w:lang w:eastAsia="zh-CN"/>
        </w:rPr>
      </w:pPr>
    </w:p>
    <w:p w14:paraId="3B02CD00" w14:textId="49C404C6" w:rsidR="005E6BD3" w:rsidRDefault="005E6BD3" w:rsidP="005E6BD3">
      <w:pPr>
        <w:pStyle w:val="Observation"/>
        <w:overflowPunct/>
        <w:autoSpaceDE/>
        <w:adjustRightInd/>
        <w:spacing w:after="160" w:line="256" w:lineRule="auto"/>
        <w:ind w:left="1701" w:hanging="1701"/>
        <w:jc w:val="left"/>
        <w:textAlignment w:val="auto"/>
        <w:rPr>
          <w:rFonts w:cs="Arial"/>
        </w:rPr>
      </w:pPr>
      <w:bookmarkStart w:id="8" w:name="_Toc4428037"/>
      <w:bookmarkStart w:id="9" w:name="_Toc4428073"/>
      <w:bookmarkStart w:id="10" w:name="_Toc4605654"/>
      <w:bookmarkStart w:id="11" w:name="_Toc4605670"/>
      <w:bookmarkStart w:id="12" w:name="_Toc4607325"/>
      <w:bookmarkStart w:id="13" w:name="_Toc4675341"/>
      <w:bookmarkStart w:id="14" w:name="_Toc4685729"/>
      <w:bookmarkStart w:id="15" w:name="_Toc4701131"/>
      <w:r>
        <w:rPr>
          <w:rFonts w:cs="Arial"/>
        </w:rPr>
        <w:t xml:space="preserve">Existing mechanism for identifying HARQ Process ID of configured grant is not tailored for active multiple configured grant configurations </w:t>
      </w:r>
      <w:r w:rsidR="003606BB">
        <w:rPr>
          <w:rFonts w:cs="Arial"/>
        </w:rPr>
        <w:t xml:space="preserve">(with short </w:t>
      </w:r>
      <w:r w:rsidR="00A8798D">
        <w:rPr>
          <w:rFonts w:cs="Arial"/>
        </w:rPr>
        <w:t>periodicity</w:t>
      </w:r>
      <w:r w:rsidR="003606BB">
        <w:rPr>
          <w:rFonts w:cs="Arial"/>
        </w:rPr>
        <w:t xml:space="preserve">) </w:t>
      </w:r>
      <w:r>
        <w:rPr>
          <w:rFonts w:cs="Arial"/>
        </w:rPr>
        <w:t xml:space="preserve">per UE’s </w:t>
      </w:r>
      <w:r w:rsidR="003606BB">
        <w:rPr>
          <w:rFonts w:cs="Arial"/>
        </w:rPr>
        <w:t>BWP</w:t>
      </w:r>
      <w:r>
        <w:rPr>
          <w:rFonts w:cs="Arial"/>
        </w:rPr>
        <w:t>.</w:t>
      </w:r>
      <w:bookmarkEnd w:id="8"/>
      <w:bookmarkEnd w:id="9"/>
      <w:bookmarkEnd w:id="10"/>
      <w:bookmarkEnd w:id="11"/>
      <w:bookmarkEnd w:id="12"/>
      <w:bookmarkEnd w:id="13"/>
      <w:bookmarkEnd w:id="14"/>
      <w:bookmarkEnd w:id="15"/>
      <w:r>
        <w:rPr>
          <w:rFonts w:cs="Arial"/>
          <w:lang w:val="en-US"/>
        </w:rPr>
        <w:t xml:space="preserve"> </w:t>
      </w:r>
    </w:p>
    <w:p w14:paraId="5695CEA4" w14:textId="7A74EDC1" w:rsidR="00AA5757" w:rsidRPr="00A8798D" w:rsidRDefault="00AA5757" w:rsidP="000733FC">
      <w:pPr>
        <w:rPr>
          <w:rFonts w:ascii="Arial" w:hAnsi="Arial" w:cs="Arial"/>
          <w:lang w:val="en-US" w:eastAsia="zh-CN"/>
        </w:rPr>
      </w:pPr>
      <w:r w:rsidRPr="00A8798D">
        <w:rPr>
          <w:rFonts w:ascii="Arial" w:hAnsi="Arial" w:cs="Arial"/>
          <w:lang w:val="en-US" w:eastAsia="zh-CN"/>
        </w:rPr>
        <w:t xml:space="preserve">Hence, it is essential to separate </w:t>
      </w:r>
      <w:r w:rsidR="00950B87" w:rsidRPr="00A8798D">
        <w:rPr>
          <w:rFonts w:ascii="Arial" w:hAnsi="Arial" w:cs="Arial"/>
          <w:lang w:val="en-US" w:eastAsia="zh-CN"/>
        </w:rPr>
        <w:t>the configurations</w:t>
      </w:r>
      <w:r w:rsidR="008D2E2F" w:rsidRPr="00A8798D">
        <w:rPr>
          <w:rFonts w:ascii="Arial" w:hAnsi="Arial" w:cs="Arial"/>
          <w:lang w:val="en-US" w:eastAsia="zh-CN"/>
        </w:rPr>
        <w:t>’</w:t>
      </w:r>
      <w:r w:rsidR="00950B87" w:rsidRPr="00A8798D">
        <w:rPr>
          <w:rFonts w:ascii="Arial" w:hAnsi="Arial" w:cs="Arial"/>
          <w:lang w:val="en-US" w:eastAsia="zh-CN"/>
        </w:rPr>
        <w:t xml:space="preserve"> </w:t>
      </w:r>
      <w:r w:rsidRPr="00A8798D">
        <w:rPr>
          <w:rFonts w:ascii="Arial" w:hAnsi="Arial" w:cs="Arial"/>
          <w:lang w:val="en-US" w:eastAsia="zh-CN"/>
        </w:rPr>
        <w:t>perspective HARQ PID</w:t>
      </w:r>
      <w:r w:rsidR="00511B3A" w:rsidRPr="00A8798D">
        <w:rPr>
          <w:rFonts w:ascii="Arial" w:hAnsi="Arial" w:cs="Arial"/>
          <w:lang w:val="en-US" w:eastAsia="zh-CN"/>
        </w:rPr>
        <w:t xml:space="preserve"> </w:t>
      </w:r>
      <w:r w:rsidR="00F01737" w:rsidRPr="00A8798D">
        <w:rPr>
          <w:rFonts w:ascii="Arial" w:hAnsi="Arial" w:cs="Arial"/>
          <w:lang w:val="en-US" w:eastAsia="zh-CN"/>
        </w:rPr>
        <w:t>pools</w:t>
      </w:r>
      <w:r w:rsidRPr="00A8798D">
        <w:rPr>
          <w:rFonts w:ascii="Arial" w:hAnsi="Arial" w:cs="Arial"/>
          <w:lang w:val="en-US" w:eastAsia="zh-CN"/>
        </w:rPr>
        <w:t>. One</w:t>
      </w:r>
      <w:r w:rsidR="000733FC" w:rsidRPr="00A8798D" w:rsidDel="00083134">
        <w:rPr>
          <w:rFonts w:ascii="Arial" w:hAnsi="Arial" w:cs="Arial"/>
          <w:lang w:val="en-US" w:eastAsia="zh-CN"/>
        </w:rPr>
        <w:t xml:space="preserve"> </w:t>
      </w:r>
      <w:r w:rsidR="000733FC" w:rsidRPr="00A8798D">
        <w:rPr>
          <w:rFonts w:ascii="Arial" w:hAnsi="Arial" w:cs="Arial"/>
          <w:lang w:val="en-US" w:eastAsia="zh-CN"/>
        </w:rPr>
        <w:t xml:space="preserve">solution </w:t>
      </w:r>
      <w:r w:rsidRPr="00A8798D">
        <w:rPr>
          <w:rFonts w:ascii="Arial" w:hAnsi="Arial" w:cs="Arial"/>
          <w:lang w:val="en-US" w:eastAsia="zh-CN"/>
        </w:rPr>
        <w:t xml:space="preserve">is to </w:t>
      </w:r>
      <w:r w:rsidR="007E700C" w:rsidRPr="00A8798D">
        <w:rPr>
          <w:rFonts w:ascii="Arial" w:hAnsi="Arial" w:cs="Arial"/>
          <w:lang w:val="en-US" w:eastAsia="zh-CN"/>
        </w:rPr>
        <w:t>configur</w:t>
      </w:r>
      <w:r w:rsidR="00565DC7" w:rsidRPr="00A8798D">
        <w:rPr>
          <w:rFonts w:ascii="Arial" w:hAnsi="Arial" w:cs="Arial"/>
          <w:lang w:val="en-US" w:eastAsia="zh-CN"/>
        </w:rPr>
        <w:t>e</w:t>
      </w:r>
      <w:r w:rsidR="000733FC" w:rsidRPr="00A8798D">
        <w:rPr>
          <w:rFonts w:ascii="Arial" w:hAnsi="Arial" w:cs="Arial"/>
          <w:lang w:val="en-US" w:eastAsia="zh-CN"/>
        </w:rPr>
        <w:t xml:space="preserve"> </w:t>
      </w:r>
      <w:r w:rsidR="007E700C" w:rsidRPr="00A8798D">
        <w:rPr>
          <w:rFonts w:ascii="Arial" w:hAnsi="Arial" w:cs="Arial"/>
          <w:lang w:val="en-US" w:eastAsia="zh-CN"/>
        </w:rPr>
        <w:t xml:space="preserve">an </w:t>
      </w:r>
      <w:r w:rsidR="000733FC" w:rsidRPr="00A8798D">
        <w:rPr>
          <w:rFonts w:ascii="Arial" w:hAnsi="Arial" w:cs="Arial"/>
          <w:lang w:val="en-US" w:eastAsia="zh-CN"/>
        </w:rPr>
        <w:t xml:space="preserve">offset associated </w:t>
      </w:r>
      <w:r w:rsidRPr="00A8798D">
        <w:rPr>
          <w:rFonts w:ascii="Arial" w:hAnsi="Arial" w:cs="Arial"/>
          <w:lang w:val="en-US" w:eastAsia="zh-CN"/>
        </w:rPr>
        <w:t>with each configuration</w:t>
      </w:r>
      <w:r w:rsidR="00ED204C" w:rsidRPr="00A8798D">
        <w:rPr>
          <w:rFonts w:ascii="Arial" w:hAnsi="Arial" w:cs="Arial"/>
          <w:lang w:val="en-US" w:eastAsia="zh-CN"/>
        </w:rPr>
        <w:t xml:space="preserve">. </w:t>
      </w:r>
      <w:r w:rsidR="008A601F" w:rsidRPr="00A8798D">
        <w:rPr>
          <w:rFonts w:ascii="Arial" w:hAnsi="Arial" w:cs="Arial"/>
          <w:lang w:val="en-US" w:eastAsia="zh-CN"/>
        </w:rPr>
        <w:t xml:space="preserve">The </w:t>
      </w:r>
      <w:r w:rsidR="00B92229" w:rsidRPr="00A8798D">
        <w:rPr>
          <w:rFonts w:ascii="Arial" w:hAnsi="Arial" w:cs="Arial"/>
          <w:lang w:val="en-US" w:eastAsia="zh-CN"/>
        </w:rPr>
        <w:t>solution is</w:t>
      </w:r>
      <w:r w:rsidR="002B68C0" w:rsidRPr="00A8798D">
        <w:rPr>
          <w:rFonts w:ascii="Arial" w:hAnsi="Arial" w:cs="Arial"/>
          <w:lang w:val="en-US" w:eastAsia="zh-CN"/>
        </w:rPr>
        <w:t xml:space="preserve"> logical because it </w:t>
      </w:r>
      <w:r w:rsidR="000D5A04" w:rsidRPr="00A8798D">
        <w:rPr>
          <w:rFonts w:ascii="Arial" w:hAnsi="Arial" w:cs="Arial"/>
          <w:lang w:val="en-US" w:eastAsia="zh-CN"/>
        </w:rPr>
        <w:t>separates</w:t>
      </w:r>
      <w:r w:rsidR="002B68C0" w:rsidRPr="00A8798D">
        <w:rPr>
          <w:rFonts w:ascii="Arial" w:hAnsi="Arial" w:cs="Arial"/>
          <w:lang w:val="en-US" w:eastAsia="zh-CN"/>
        </w:rPr>
        <w:t xml:space="preserve"> the HARQ process</w:t>
      </w:r>
      <w:r w:rsidR="008A601F" w:rsidRPr="00A8798D">
        <w:rPr>
          <w:rFonts w:ascii="Arial" w:hAnsi="Arial" w:cs="Arial"/>
          <w:lang w:val="en-US" w:eastAsia="zh-CN"/>
        </w:rPr>
        <w:t xml:space="preserve"> pools</w:t>
      </w:r>
      <w:r w:rsidR="002B68C0" w:rsidRPr="00A8798D">
        <w:rPr>
          <w:rFonts w:ascii="Arial" w:hAnsi="Arial" w:cs="Arial"/>
          <w:lang w:val="en-US" w:eastAsia="zh-CN"/>
        </w:rPr>
        <w:t xml:space="preserve"> between </w:t>
      </w:r>
      <w:r w:rsidR="008A601F" w:rsidRPr="00A8798D">
        <w:rPr>
          <w:rFonts w:ascii="Arial" w:hAnsi="Arial" w:cs="Arial"/>
          <w:lang w:val="en-US" w:eastAsia="zh-CN"/>
        </w:rPr>
        <w:t xml:space="preserve">different </w:t>
      </w:r>
      <w:r w:rsidR="002B68C0" w:rsidRPr="00A8798D">
        <w:rPr>
          <w:rFonts w:ascii="Arial" w:hAnsi="Arial" w:cs="Arial"/>
          <w:lang w:val="en-US" w:eastAsia="zh-CN"/>
        </w:rPr>
        <w:t xml:space="preserve">configurations, hence configurations will have independent operations. </w:t>
      </w:r>
      <w:r w:rsidR="007E700C" w:rsidRPr="00A8798D">
        <w:rPr>
          <w:rFonts w:ascii="Arial" w:hAnsi="Arial" w:cs="Arial"/>
          <w:lang w:val="en-US" w:eastAsia="zh-CN"/>
        </w:rPr>
        <w:t xml:space="preserve">Such configurable offset should be reflected in the MAC HARQ PID decision equation, and on the RRC </w:t>
      </w:r>
      <w:proofErr w:type="spellStart"/>
      <w:r w:rsidR="007E700C" w:rsidRPr="00A8798D">
        <w:rPr>
          <w:rFonts w:ascii="Arial" w:hAnsi="Arial" w:cs="Arial"/>
          <w:lang w:val="en-US" w:eastAsia="zh-CN"/>
        </w:rPr>
        <w:t>ConfiguredGrantConfig</w:t>
      </w:r>
      <w:proofErr w:type="spellEnd"/>
      <w:r w:rsidR="007E700C" w:rsidRPr="00A8798D">
        <w:rPr>
          <w:rFonts w:ascii="Arial" w:hAnsi="Arial" w:cs="Arial"/>
          <w:lang w:val="en-US" w:eastAsia="zh-CN"/>
        </w:rPr>
        <w:t xml:space="preserve"> element</w:t>
      </w:r>
      <w:r w:rsidR="000A23A8" w:rsidRPr="00A8798D">
        <w:rPr>
          <w:rFonts w:ascii="Arial" w:hAnsi="Arial" w:cs="Arial"/>
          <w:lang w:val="en-US" w:eastAsia="zh-CN"/>
        </w:rPr>
        <w:t>. It can be described as</w:t>
      </w:r>
      <w:r w:rsidRPr="00A8798D">
        <w:rPr>
          <w:rFonts w:ascii="Arial" w:hAnsi="Arial" w:cs="Arial"/>
          <w:lang w:val="en-US" w:eastAsia="zh-CN"/>
        </w:rPr>
        <w:t>:</w:t>
      </w:r>
    </w:p>
    <w:p w14:paraId="759E27FF" w14:textId="77777777" w:rsidR="000A23A8" w:rsidRPr="00194440" w:rsidRDefault="000A23A8" w:rsidP="003525CE">
      <w:pPr>
        <w:jc w:val="center"/>
        <w:rPr>
          <w:rFonts w:ascii="Arial" w:hAnsi="Arial" w:cs="Arial"/>
          <w:sz w:val="18"/>
          <w:lang w:val="en-US" w:eastAsia="ko-KR"/>
        </w:rPr>
      </w:pPr>
      <w:r w:rsidRPr="00194440">
        <w:rPr>
          <w:rFonts w:ascii="Arial" w:hAnsi="Arial" w:cs="Arial"/>
          <w:sz w:val="18"/>
          <w:lang w:eastAsia="ko-KR"/>
        </w:rPr>
        <w:t>HARQ Process ID = [</w:t>
      </w:r>
      <w:proofErr w:type="gramStart"/>
      <w:r w:rsidRPr="00194440">
        <w:rPr>
          <w:rFonts w:ascii="Arial" w:hAnsi="Arial" w:cs="Arial"/>
          <w:sz w:val="18"/>
          <w:lang w:eastAsia="ko-KR"/>
        </w:rPr>
        <w:t>floor(</w:t>
      </w:r>
      <w:proofErr w:type="spellStart"/>
      <w:proofErr w:type="gramEnd"/>
      <w:r w:rsidRPr="00194440">
        <w:rPr>
          <w:rFonts w:ascii="Arial" w:hAnsi="Arial" w:cs="Arial"/>
          <w:sz w:val="18"/>
          <w:lang w:eastAsia="ko-KR"/>
        </w:rPr>
        <w:t>CURRENT_symbol</w:t>
      </w:r>
      <w:proofErr w:type="spellEnd"/>
      <w:r w:rsidRPr="00194440">
        <w:rPr>
          <w:rFonts w:ascii="Arial" w:hAnsi="Arial" w:cs="Arial"/>
          <w:sz w:val="18"/>
          <w:lang w:eastAsia="ko-KR"/>
        </w:rPr>
        <w:t>/</w:t>
      </w:r>
      <w:r w:rsidRPr="00194440">
        <w:rPr>
          <w:rFonts w:ascii="Arial" w:hAnsi="Arial" w:cs="Arial"/>
          <w:i/>
          <w:sz w:val="18"/>
          <w:lang w:eastAsia="ko-KR"/>
        </w:rPr>
        <w:t>periodicity</w:t>
      </w:r>
      <w:r w:rsidRPr="00194440">
        <w:rPr>
          <w:rFonts w:ascii="Arial" w:hAnsi="Arial" w:cs="Arial"/>
          <w:sz w:val="18"/>
          <w:lang w:eastAsia="ko-KR"/>
        </w:rPr>
        <w:t xml:space="preserve">)] modulo </w:t>
      </w:r>
      <w:proofErr w:type="spellStart"/>
      <w:r w:rsidRPr="00194440">
        <w:rPr>
          <w:rFonts w:ascii="Arial" w:hAnsi="Arial" w:cs="Arial"/>
          <w:i/>
          <w:sz w:val="18"/>
          <w:lang w:eastAsia="ko-KR"/>
        </w:rPr>
        <w:t>nrofHARQ</w:t>
      </w:r>
      <w:proofErr w:type="spellEnd"/>
      <w:r w:rsidRPr="00194440">
        <w:rPr>
          <w:rFonts w:ascii="Arial" w:hAnsi="Arial" w:cs="Arial"/>
          <w:i/>
          <w:sz w:val="18"/>
          <w:lang w:eastAsia="ko-KR"/>
        </w:rPr>
        <w:t xml:space="preserve">-Processes + </w:t>
      </w:r>
      <w:proofErr w:type="spellStart"/>
      <w:r w:rsidRPr="00194440">
        <w:rPr>
          <w:rFonts w:ascii="Arial" w:hAnsi="Arial" w:cs="Arial"/>
          <w:i/>
          <w:iCs/>
          <w:sz w:val="18"/>
          <w:lang w:eastAsia="ko-KR"/>
        </w:rPr>
        <w:t>harq</w:t>
      </w:r>
      <w:proofErr w:type="spellEnd"/>
      <w:r w:rsidRPr="00194440">
        <w:rPr>
          <w:rFonts w:ascii="Arial" w:hAnsi="Arial" w:cs="Arial"/>
          <w:i/>
          <w:iCs/>
          <w:sz w:val="18"/>
          <w:lang w:eastAsia="ko-KR"/>
        </w:rPr>
        <w:t>-</w:t>
      </w:r>
      <w:proofErr w:type="spellStart"/>
      <w:r w:rsidRPr="00194440">
        <w:rPr>
          <w:rFonts w:ascii="Arial" w:hAnsi="Arial" w:cs="Arial"/>
          <w:i/>
          <w:iCs/>
          <w:sz w:val="18"/>
          <w:lang w:eastAsia="ko-KR"/>
        </w:rPr>
        <w:t>procID</w:t>
      </w:r>
      <w:proofErr w:type="spellEnd"/>
      <w:r w:rsidRPr="00194440">
        <w:rPr>
          <w:rFonts w:ascii="Arial" w:hAnsi="Arial" w:cs="Arial"/>
          <w:i/>
          <w:iCs/>
          <w:sz w:val="18"/>
          <w:lang w:eastAsia="ko-KR"/>
        </w:rPr>
        <w:t>-offset</w:t>
      </w:r>
    </w:p>
    <w:p w14:paraId="3B0A6E87" w14:textId="5FCCC11B" w:rsidR="00AA5757" w:rsidRDefault="000D5A04" w:rsidP="00AA5757">
      <w:pPr>
        <w:pStyle w:val="Proposal"/>
        <w:numPr>
          <w:ilvl w:val="0"/>
          <w:numId w:val="40"/>
        </w:numPr>
        <w:tabs>
          <w:tab w:val="clear" w:pos="1304"/>
          <w:tab w:val="num" w:pos="357"/>
          <w:tab w:val="num" w:pos="1871"/>
          <w:tab w:val="num" w:pos="7541"/>
        </w:tabs>
        <w:overflowPunct/>
        <w:autoSpaceDE/>
        <w:adjustRightInd/>
        <w:spacing w:after="160" w:line="256" w:lineRule="auto"/>
        <w:ind w:left="1701" w:hanging="1701"/>
        <w:jc w:val="left"/>
        <w:textAlignment w:val="auto"/>
        <w:rPr>
          <w:rFonts w:cs="Arial"/>
        </w:rPr>
      </w:pPr>
      <w:bookmarkStart w:id="16" w:name="_Toc4427951"/>
      <w:bookmarkStart w:id="17" w:name="_Toc4427980"/>
      <w:bookmarkStart w:id="18" w:name="_Toc4428009"/>
      <w:bookmarkStart w:id="19" w:name="_Toc4496639"/>
      <w:bookmarkStart w:id="20" w:name="_Toc4605610"/>
      <w:bookmarkStart w:id="21" w:name="_Toc4605673"/>
      <w:bookmarkStart w:id="22" w:name="_Toc4607327"/>
      <w:bookmarkStart w:id="23" w:name="_Toc4675335"/>
      <w:bookmarkStart w:id="24" w:name="_Toc4685730"/>
      <w:bookmarkStart w:id="25" w:name="_Toc4585044"/>
      <w:bookmarkStart w:id="26" w:name="_Toc4701128"/>
      <w:r>
        <w:t>Add a configurable offset per each configured grant configuration in the HARQ process ID calculation rule</w:t>
      </w:r>
      <w:r w:rsidR="00F75944">
        <w:rPr>
          <w:rFonts w:cs="Arial"/>
        </w:rPr>
        <w:t>.</w:t>
      </w:r>
      <w:bookmarkEnd w:id="16"/>
      <w:bookmarkEnd w:id="17"/>
      <w:bookmarkEnd w:id="18"/>
      <w:bookmarkEnd w:id="19"/>
      <w:bookmarkEnd w:id="20"/>
      <w:bookmarkEnd w:id="21"/>
      <w:bookmarkEnd w:id="22"/>
      <w:bookmarkEnd w:id="23"/>
      <w:bookmarkEnd w:id="24"/>
      <w:bookmarkEnd w:id="26"/>
      <w:r w:rsidR="00AA5757">
        <w:rPr>
          <w:rFonts w:cs="Arial"/>
        </w:rPr>
        <w:t xml:space="preserve"> </w:t>
      </w:r>
      <w:bookmarkEnd w:id="25"/>
    </w:p>
    <w:p w14:paraId="6D252C43" w14:textId="0DFA5047" w:rsidR="003042E5" w:rsidRDefault="003042E5" w:rsidP="00F0546D">
      <w:pPr>
        <w:rPr>
          <w:noProof/>
          <w:lang w:eastAsia="ko-KR"/>
        </w:rPr>
      </w:pPr>
    </w:p>
    <w:p w14:paraId="42D24247" w14:textId="3ABDF3C9" w:rsidR="000D7146" w:rsidRDefault="009D4A74" w:rsidP="000D7146">
      <w:pPr>
        <w:rPr>
          <w:rFonts w:ascii="Arial" w:hAnsi="Arial" w:cs="Arial"/>
          <w:lang w:val="en-US" w:eastAsia="zh-CN"/>
        </w:rPr>
      </w:pPr>
      <w:r>
        <w:rPr>
          <w:rFonts w:ascii="Arial" w:hAnsi="Arial" w:cs="Arial"/>
          <w:lang w:val="en-US" w:eastAsia="zh-CN"/>
        </w:rPr>
        <w:t xml:space="preserve">One further impact is that the definition of a HARQ process configured for a configured uplink grant. </w:t>
      </w:r>
      <w:r w:rsidR="00EF48BC" w:rsidRPr="001B77A9">
        <w:rPr>
          <w:rFonts w:ascii="Arial" w:hAnsi="Arial" w:cs="Arial"/>
          <w:lang w:val="en-US" w:eastAsia="zh-CN"/>
        </w:rPr>
        <w:t xml:space="preserve">In NR rel-15, the configured grant timer is introduced. The </w:t>
      </w:r>
      <w:proofErr w:type="spellStart"/>
      <w:r w:rsidR="00EF48BC" w:rsidRPr="001B77A9">
        <w:rPr>
          <w:rFonts w:ascii="Arial" w:hAnsi="Arial" w:cs="Arial"/>
          <w:lang w:val="en-US" w:eastAsia="zh-CN"/>
        </w:rPr>
        <w:t>ConfiguredGrantTimer</w:t>
      </w:r>
      <w:proofErr w:type="spellEnd"/>
      <w:r w:rsidR="00EF48BC" w:rsidRPr="001B77A9">
        <w:rPr>
          <w:rFonts w:ascii="Arial" w:hAnsi="Arial" w:cs="Arial"/>
          <w:lang w:val="en-US" w:eastAsia="zh-CN"/>
        </w:rPr>
        <w:t xml:space="preserve"> is used to prevent a new configured grant transmission of the same HARQ process. The timer only applies to the HARQ process if it is configured for a configured uplink grant. </w:t>
      </w:r>
      <w:r w:rsidR="006E6F02">
        <w:rPr>
          <w:rFonts w:ascii="Arial" w:hAnsi="Arial" w:cs="Arial"/>
          <w:lang w:val="en-US" w:eastAsia="zh-CN"/>
        </w:rPr>
        <w:t xml:space="preserve"> </w:t>
      </w:r>
      <w:r>
        <w:rPr>
          <w:rFonts w:ascii="Arial" w:hAnsi="Arial" w:cs="Arial"/>
          <w:lang w:val="en-US" w:eastAsia="zh-CN"/>
        </w:rPr>
        <w:t xml:space="preserve">In Rel-15, with single configuration, it is defined as below: </w:t>
      </w:r>
    </w:p>
    <w:tbl>
      <w:tblPr>
        <w:tblStyle w:val="TableGrid"/>
        <w:tblW w:w="0" w:type="auto"/>
        <w:tblLook w:val="04A0" w:firstRow="1" w:lastRow="0" w:firstColumn="1" w:lastColumn="0" w:noHBand="0" w:noVBand="1"/>
      </w:tblPr>
      <w:tblGrid>
        <w:gridCol w:w="9629"/>
      </w:tblGrid>
      <w:tr w:rsidR="00D148DB" w14:paraId="36AA07DC" w14:textId="77777777" w:rsidTr="00D148DB">
        <w:tc>
          <w:tcPr>
            <w:tcW w:w="9629" w:type="dxa"/>
          </w:tcPr>
          <w:p w14:paraId="2F5DA5AF" w14:textId="3EDF51DA" w:rsidR="00D148DB" w:rsidRPr="002860AB" w:rsidRDefault="00D148DB" w:rsidP="002860AB">
            <w:pPr>
              <w:pStyle w:val="NO"/>
              <w:rPr>
                <w:rFonts w:eastAsia="Malgun Gothic"/>
                <w:noProof/>
                <w:lang w:eastAsia="ko-KR"/>
              </w:rPr>
            </w:pPr>
            <w:r>
              <w:rPr>
                <w:noProof/>
                <w:lang w:eastAsia="ko-KR"/>
              </w:rPr>
              <w:t>NOTE 2:</w:t>
            </w:r>
            <w:r>
              <w:rPr>
                <w:noProof/>
                <w:lang w:eastAsia="ko-KR"/>
              </w:rPr>
              <w:tab/>
              <w:t xml:space="preserve">A HARQ process is configured for a configured uplink grant if the configured uplink grant is activated and the associated HARQ process ID is less than </w:t>
            </w:r>
            <w:r>
              <w:rPr>
                <w:i/>
                <w:noProof/>
                <w:lang w:eastAsia="ko-KR"/>
              </w:rPr>
              <w:t>nrofHARQ-Processes</w:t>
            </w:r>
            <w:r>
              <w:rPr>
                <w:noProof/>
                <w:lang w:eastAsia="ko-KR"/>
              </w:rPr>
              <w:t>.</w:t>
            </w:r>
          </w:p>
        </w:tc>
      </w:tr>
    </w:tbl>
    <w:p w14:paraId="5312B1FD" w14:textId="32080D82" w:rsidR="003042E5" w:rsidRDefault="000977EC" w:rsidP="00F0546D">
      <w:pPr>
        <w:rPr>
          <w:rFonts w:ascii="Arial" w:hAnsi="Arial" w:cs="Arial"/>
          <w:lang w:val="en-US" w:eastAsia="zh-CN"/>
        </w:rPr>
      </w:pPr>
      <w:r>
        <w:rPr>
          <w:rFonts w:ascii="Arial" w:hAnsi="Arial" w:cs="Arial"/>
          <w:lang w:val="en-US" w:eastAsia="zh-CN"/>
        </w:rPr>
        <w:t xml:space="preserve">With multiple configured grants, this needs to be changed to include all the HARQ process IDs defined </w:t>
      </w:r>
      <w:r w:rsidR="00520065">
        <w:rPr>
          <w:rFonts w:ascii="Arial" w:hAnsi="Arial" w:cs="Arial"/>
          <w:lang w:val="en-US" w:eastAsia="zh-CN"/>
        </w:rPr>
        <w:t>for multiple configured grant configurations. One proposal can be as follow:</w:t>
      </w:r>
    </w:p>
    <w:tbl>
      <w:tblPr>
        <w:tblStyle w:val="TableGrid"/>
        <w:tblW w:w="0" w:type="auto"/>
        <w:tblLook w:val="04A0" w:firstRow="1" w:lastRow="0" w:firstColumn="1" w:lastColumn="0" w:noHBand="0" w:noVBand="1"/>
      </w:tblPr>
      <w:tblGrid>
        <w:gridCol w:w="9629"/>
      </w:tblGrid>
      <w:tr w:rsidR="00520065" w14:paraId="4ED86E32" w14:textId="77777777" w:rsidTr="00520065">
        <w:tc>
          <w:tcPr>
            <w:tcW w:w="9629" w:type="dxa"/>
          </w:tcPr>
          <w:p w14:paraId="18F07A7E" w14:textId="77777777" w:rsidR="00520065" w:rsidRPr="009211CB" w:rsidRDefault="00520065" w:rsidP="00520065">
            <w:pPr>
              <w:rPr>
                <w:rFonts w:eastAsiaTheme="minorHAnsi"/>
                <w:lang w:val="en-US"/>
              </w:rPr>
            </w:pPr>
            <w:r w:rsidRPr="009211CB">
              <w:rPr>
                <w:lang w:eastAsia="ko-KR"/>
              </w:rPr>
              <w:lastRenderedPageBreak/>
              <w:t xml:space="preserve">A HARQ process is configured for a configured uplink grant if the configured uplink grant is activated and the associated HARQ process ID </w:t>
            </w:r>
            <w:r>
              <w:rPr>
                <w:lang w:eastAsia="ko-KR"/>
              </w:rPr>
              <w:t>belongs to:</w:t>
            </w:r>
          </w:p>
          <w:p w14:paraId="5C97F329" w14:textId="77777777" w:rsidR="00520065" w:rsidRPr="009211CB" w:rsidRDefault="00520065" w:rsidP="00520065">
            <w:pPr>
              <w:jc w:val="center"/>
              <w:rPr>
                <w:lang w:val="sv-SE"/>
              </w:rPr>
            </w:pPr>
            <w:r w:rsidRPr="00033D82">
              <w:rPr>
                <w:lang w:val="sv-SE"/>
              </w:rPr>
              <w:t>[</w:t>
            </w:r>
            <w:r w:rsidRPr="009211CB">
              <w:rPr>
                <w:i/>
                <w:iCs/>
                <w:lang w:val="sv-SE"/>
              </w:rPr>
              <w:t xml:space="preserve">HARQ-proc-Offset_i , HARQ-proc-Offset_i + 1, ..., HARQ-proc-Offset_i + nrofHARQ-Processes_i - 1 </w:t>
            </w:r>
            <w:r w:rsidRPr="00033D82">
              <w:rPr>
                <w:lang w:val="sv-SE"/>
              </w:rPr>
              <w:t>]</w:t>
            </w:r>
          </w:p>
          <w:p w14:paraId="24B50047" w14:textId="7C489DB1" w:rsidR="00520065" w:rsidRPr="00520065" w:rsidRDefault="00520065" w:rsidP="00F0546D">
            <w:pPr>
              <w:rPr>
                <w:lang w:val="en-US"/>
              </w:rPr>
            </w:pPr>
            <w:r w:rsidRPr="009211CB">
              <w:rPr>
                <w:lang w:val="en-US"/>
              </w:rPr>
              <w:t xml:space="preserve">In which </w:t>
            </w:r>
            <w:r w:rsidRPr="009211CB">
              <w:rPr>
                <w:i/>
                <w:iCs/>
                <w:lang w:val="en-US"/>
              </w:rPr>
              <w:t>HARQ-proc-</w:t>
            </w:r>
            <w:proofErr w:type="spellStart"/>
            <w:r w:rsidRPr="009211CB">
              <w:rPr>
                <w:i/>
                <w:iCs/>
                <w:lang w:val="en-US"/>
              </w:rPr>
              <w:t>Offset_i</w:t>
            </w:r>
            <w:proofErr w:type="spellEnd"/>
            <w:r w:rsidRPr="009211CB">
              <w:rPr>
                <w:lang w:val="en-US"/>
              </w:rPr>
              <w:t xml:space="preserve"> and </w:t>
            </w:r>
            <w:proofErr w:type="spellStart"/>
            <w:r w:rsidRPr="009211CB">
              <w:rPr>
                <w:i/>
                <w:iCs/>
                <w:lang w:val="en-US"/>
              </w:rPr>
              <w:t>nrofHARQ-Processes_</w:t>
            </w:r>
            <w:proofErr w:type="gramStart"/>
            <w:r w:rsidRPr="009211CB">
              <w:rPr>
                <w:i/>
                <w:iCs/>
                <w:lang w:val="en-US"/>
              </w:rPr>
              <w:t>i</w:t>
            </w:r>
            <w:proofErr w:type="spellEnd"/>
            <w:r w:rsidRPr="009211CB">
              <w:rPr>
                <w:i/>
                <w:iCs/>
                <w:lang w:val="en-US"/>
              </w:rPr>
              <w:t xml:space="preserve"> </w:t>
            </w:r>
            <w:r w:rsidRPr="009211CB">
              <w:rPr>
                <w:lang w:val="en-US"/>
              </w:rPr>
              <w:t> </w:t>
            </w:r>
            <w:r>
              <w:rPr>
                <w:lang w:val="en-US"/>
              </w:rPr>
              <w:t>are</w:t>
            </w:r>
            <w:proofErr w:type="gramEnd"/>
            <w:r w:rsidRPr="009211CB">
              <w:rPr>
                <w:lang w:val="en-US"/>
              </w:rPr>
              <w:t xml:space="preserve"> the parameter for the configuration </w:t>
            </w:r>
            <w:r w:rsidRPr="009211CB">
              <w:rPr>
                <w:i/>
                <w:iCs/>
                <w:lang w:val="en-US"/>
              </w:rPr>
              <w:t>i</w:t>
            </w:r>
            <w:r>
              <w:rPr>
                <w:i/>
                <w:iCs/>
                <w:lang w:val="en-US"/>
              </w:rPr>
              <w:t>.</w:t>
            </w:r>
          </w:p>
        </w:tc>
      </w:tr>
    </w:tbl>
    <w:p w14:paraId="79FB04D9" w14:textId="5C55667B" w:rsidR="00520065" w:rsidRDefault="00520065" w:rsidP="00F0546D">
      <w:pPr>
        <w:rPr>
          <w:noProof/>
          <w:lang w:eastAsia="ko-KR"/>
        </w:rPr>
      </w:pPr>
    </w:p>
    <w:p w14:paraId="6E4544C5" w14:textId="64F0AA99" w:rsidR="005F64D7" w:rsidRDefault="005F64D7" w:rsidP="005F64D7">
      <w:pPr>
        <w:pStyle w:val="Proposal"/>
        <w:numPr>
          <w:ilvl w:val="0"/>
          <w:numId w:val="40"/>
        </w:numPr>
        <w:tabs>
          <w:tab w:val="clear" w:pos="1304"/>
          <w:tab w:val="num" w:pos="357"/>
          <w:tab w:val="num" w:pos="1871"/>
          <w:tab w:val="num" w:pos="7541"/>
        </w:tabs>
        <w:overflowPunct/>
        <w:autoSpaceDE/>
        <w:adjustRightInd/>
        <w:spacing w:after="160" w:line="256" w:lineRule="auto"/>
        <w:ind w:left="1701" w:hanging="1701"/>
        <w:jc w:val="left"/>
        <w:textAlignment w:val="auto"/>
        <w:rPr>
          <w:rFonts w:cs="Arial"/>
        </w:rPr>
      </w:pPr>
      <w:bookmarkStart w:id="27" w:name="_Toc4605611"/>
      <w:bookmarkStart w:id="28" w:name="_Toc4605674"/>
      <w:bookmarkStart w:id="29" w:name="_Toc4607328"/>
      <w:bookmarkStart w:id="30" w:name="_Toc4675336"/>
      <w:bookmarkStart w:id="31" w:name="_Toc4685731"/>
      <w:bookmarkStart w:id="32" w:name="_Toc4701129"/>
      <w:r>
        <w:t>Clarify the definition of HARQ process configured for configured grants in NOTE 2 of TS 38.321</w:t>
      </w:r>
      <w:r w:rsidR="000A5267">
        <w:t xml:space="preserve"> clause </w:t>
      </w:r>
      <w:r w:rsidR="00147B2F">
        <w:t>5.4.1</w:t>
      </w:r>
      <w:r>
        <w:rPr>
          <w:rFonts w:cs="Arial"/>
        </w:rPr>
        <w:t>.</w:t>
      </w:r>
      <w:bookmarkEnd w:id="27"/>
      <w:bookmarkEnd w:id="28"/>
      <w:bookmarkEnd w:id="29"/>
      <w:bookmarkEnd w:id="30"/>
      <w:bookmarkEnd w:id="31"/>
      <w:bookmarkEnd w:id="32"/>
      <w:r>
        <w:rPr>
          <w:rFonts w:cs="Arial"/>
        </w:rPr>
        <w:t xml:space="preserve"> </w:t>
      </w:r>
    </w:p>
    <w:p w14:paraId="53496582" w14:textId="77777777" w:rsidR="005F64D7" w:rsidRDefault="005F64D7" w:rsidP="00F0546D">
      <w:pPr>
        <w:rPr>
          <w:noProof/>
          <w:lang w:eastAsia="ko-KR"/>
        </w:rPr>
      </w:pPr>
    </w:p>
    <w:p w14:paraId="300DFB8B" w14:textId="42CC8A3D" w:rsidR="00091D92" w:rsidRDefault="00B21B62" w:rsidP="00091D92">
      <w:pPr>
        <w:pStyle w:val="Heading2"/>
        <w:ind w:left="576" w:hanging="576"/>
      </w:pPr>
      <w:bookmarkStart w:id="33" w:name="_Ref4284674"/>
      <w:r>
        <w:t xml:space="preserve">On </w:t>
      </w:r>
      <w:r w:rsidR="00091D92">
        <w:t>Configured</w:t>
      </w:r>
      <w:r w:rsidR="004A7D02">
        <w:t xml:space="preserve"> </w:t>
      </w:r>
      <w:r w:rsidR="00091D92">
        <w:t>Grant</w:t>
      </w:r>
      <w:r w:rsidR="004A7D02">
        <w:t xml:space="preserve"> </w:t>
      </w:r>
      <w:r w:rsidR="00091D92">
        <w:t>Timer</w:t>
      </w:r>
      <w:bookmarkEnd w:id="33"/>
      <w:r>
        <w:t xml:space="preserve"> </w:t>
      </w:r>
    </w:p>
    <w:p w14:paraId="2377CBA7" w14:textId="77777777" w:rsidR="00091D92" w:rsidRDefault="00091D92" w:rsidP="00091D92">
      <w:pPr>
        <w:rPr>
          <w:rFonts w:ascii="Arial" w:eastAsia="Times New Roman" w:hAnsi="Arial"/>
          <w:lang w:eastAsia="zh-CN"/>
        </w:rPr>
      </w:pPr>
      <w:r>
        <w:rPr>
          <w:rFonts w:ascii="Arial" w:eastAsia="Times New Roman" w:hAnsi="Arial"/>
          <w:lang w:eastAsia="zh-CN"/>
        </w:rPr>
        <w:t xml:space="preserve">The </w:t>
      </w:r>
      <w:proofErr w:type="spellStart"/>
      <w:r w:rsidRPr="0033422A">
        <w:rPr>
          <w:rFonts w:ascii="Arial" w:eastAsia="Times New Roman" w:hAnsi="Arial"/>
          <w:i/>
          <w:lang w:eastAsia="zh-CN"/>
        </w:rPr>
        <w:t>ConfiguredGrantTimer</w:t>
      </w:r>
      <w:proofErr w:type="spellEnd"/>
      <w:r w:rsidRPr="00BD67F1">
        <w:rPr>
          <w:rFonts w:ascii="Arial" w:eastAsia="Times New Roman" w:hAnsi="Arial"/>
          <w:lang w:eastAsia="zh-CN"/>
        </w:rPr>
        <w:t xml:space="preserve"> is used to prevent a new configured grant transmission of the same HARQ process</w:t>
      </w:r>
      <w:r>
        <w:rPr>
          <w:rFonts w:ascii="Arial" w:eastAsia="Times New Roman" w:hAnsi="Arial"/>
          <w:lang w:eastAsia="zh-CN"/>
        </w:rPr>
        <w:t xml:space="preserve">. The timer only applies to the HARQ process if it is configured for a configured uplink grant. This is </w:t>
      </w:r>
      <w:r w:rsidRPr="00BD67F1">
        <w:rPr>
          <w:rFonts w:ascii="Arial" w:eastAsia="Times New Roman" w:hAnsi="Arial"/>
          <w:lang w:eastAsia="zh-CN"/>
        </w:rPr>
        <w:t xml:space="preserve">to allow the network </w:t>
      </w:r>
      <w:proofErr w:type="gramStart"/>
      <w:r w:rsidRPr="00BD67F1">
        <w:rPr>
          <w:rFonts w:ascii="Arial" w:eastAsia="Times New Roman" w:hAnsi="Arial"/>
          <w:lang w:eastAsia="zh-CN"/>
        </w:rPr>
        <w:t>sufficient</w:t>
      </w:r>
      <w:proofErr w:type="gramEnd"/>
      <w:r w:rsidRPr="00BD67F1">
        <w:rPr>
          <w:rFonts w:ascii="Arial" w:eastAsia="Times New Roman" w:hAnsi="Arial"/>
          <w:lang w:eastAsia="zh-CN"/>
        </w:rPr>
        <w:t xml:space="preserve"> time to process the previous transmission and (in case of error decoding at gNB) send a re-transmission dynamic UL grant. </w:t>
      </w:r>
      <w:r>
        <w:rPr>
          <w:rFonts w:ascii="Arial" w:eastAsia="Times New Roman" w:hAnsi="Arial"/>
          <w:lang w:eastAsia="zh-CN"/>
        </w:rPr>
        <w:t xml:space="preserve">The way it is specified in the MAC spec is that (see clause 5.4.1 in 38.321): only when the corresponding </w:t>
      </w:r>
      <w:proofErr w:type="spellStart"/>
      <w:r>
        <w:rPr>
          <w:rFonts w:ascii="Arial" w:eastAsia="Times New Roman" w:hAnsi="Arial"/>
          <w:i/>
          <w:lang w:eastAsia="zh-CN"/>
        </w:rPr>
        <w:t>configuredGrantTimer</w:t>
      </w:r>
      <w:proofErr w:type="spellEnd"/>
      <w:r>
        <w:rPr>
          <w:rFonts w:ascii="Arial" w:eastAsia="Times New Roman" w:hAnsi="Arial"/>
          <w:i/>
          <w:lang w:eastAsia="zh-CN"/>
        </w:rPr>
        <w:t xml:space="preserve"> </w:t>
      </w:r>
      <w:r w:rsidRPr="0033422A">
        <w:rPr>
          <w:rFonts w:ascii="Arial" w:eastAsia="Times New Roman" w:hAnsi="Arial"/>
          <w:lang w:eastAsia="zh-CN"/>
        </w:rPr>
        <w:t>is not running</w:t>
      </w:r>
      <w:r>
        <w:rPr>
          <w:rFonts w:ascii="Arial" w:eastAsia="Times New Roman" w:hAnsi="Arial"/>
          <w:i/>
          <w:lang w:eastAsia="zh-CN"/>
        </w:rPr>
        <w:t xml:space="preserve">, </w:t>
      </w:r>
      <w:r>
        <w:rPr>
          <w:rFonts w:ascii="Arial" w:eastAsia="Times New Roman" w:hAnsi="Arial"/>
          <w:lang w:eastAsia="zh-CN"/>
        </w:rPr>
        <w:t>the configured grant can be delivered to the HARQ entity for further processing.</w:t>
      </w:r>
    </w:p>
    <w:p w14:paraId="45CC9C6F" w14:textId="77777777" w:rsidR="00091D92" w:rsidRPr="004939DF" w:rsidRDefault="00091D92" w:rsidP="00091D92">
      <w:pPr>
        <w:jc w:val="center"/>
        <w:rPr>
          <w:rFonts w:ascii="Arial" w:hAnsi="Arial" w:cs="Arial"/>
          <w:lang w:val="en-US"/>
        </w:rPr>
      </w:pPr>
      <w:r w:rsidRPr="00D62DD5">
        <w:rPr>
          <w:noProof/>
        </w:rPr>
        <w:drawing>
          <wp:inline distT="0" distB="0" distL="0" distR="0" wp14:anchorId="559A3533" wp14:editId="17F7CE6E">
            <wp:extent cx="5229263" cy="1458812"/>
            <wp:effectExtent l="19050" t="19050" r="9525" b="2730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231468" cy="1459427"/>
                    </a:xfrm>
                    <a:prstGeom prst="rect">
                      <a:avLst/>
                    </a:prstGeom>
                    <a:noFill/>
                    <a:ln>
                      <a:solidFill>
                        <a:schemeClr val="tx1"/>
                      </a:solidFill>
                    </a:ln>
                  </pic:spPr>
                </pic:pic>
              </a:graphicData>
            </a:graphic>
          </wp:inline>
        </w:drawing>
      </w:r>
    </w:p>
    <w:p w14:paraId="681188A2" w14:textId="530108FE" w:rsidR="004E2BC3" w:rsidRDefault="004E2BC3" w:rsidP="004E2BC3">
      <w:pPr>
        <w:pStyle w:val="Heading2"/>
        <w:numPr>
          <w:ilvl w:val="0"/>
          <w:numId w:val="0"/>
        </w:numPr>
        <w:textAlignment w:val="auto"/>
        <w:rPr>
          <w:lang w:val="en-US"/>
        </w:rPr>
      </w:pPr>
    </w:p>
    <w:p w14:paraId="73CC7FA4" w14:textId="77777777" w:rsidR="00E9207D" w:rsidRDefault="00E9207D" w:rsidP="00E9207D">
      <w:pPr>
        <w:rPr>
          <w:rFonts w:ascii="Arial" w:eastAsia="Times New Roman" w:hAnsi="Arial"/>
          <w:lang w:eastAsia="zh-CN"/>
        </w:rPr>
      </w:pPr>
      <w:r>
        <w:rPr>
          <w:rFonts w:ascii="Arial" w:eastAsia="Times New Roman" w:hAnsi="Arial"/>
          <w:lang w:eastAsia="zh-CN"/>
        </w:rPr>
        <w:t xml:space="preserve">In Rel-15, there is one </w:t>
      </w:r>
      <w:proofErr w:type="spellStart"/>
      <w:r>
        <w:rPr>
          <w:rFonts w:ascii="Arial" w:eastAsia="Times New Roman" w:hAnsi="Arial"/>
          <w:i/>
          <w:lang w:eastAsia="zh-CN"/>
        </w:rPr>
        <w:t>configuredGrantTimer</w:t>
      </w:r>
      <w:proofErr w:type="spellEnd"/>
      <w:r>
        <w:rPr>
          <w:rFonts w:ascii="Arial" w:eastAsia="Times New Roman" w:hAnsi="Arial"/>
          <w:i/>
          <w:lang w:eastAsia="zh-CN"/>
        </w:rPr>
        <w:t xml:space="preserve"> </w:t>
      </w:r>
      <w:r>
        <w:rPr>
          <w:rFonts w:ascii="Arial" w:eastAsia="Times New Roman" w:hAnsi="Arial"/>
          <w:lang w:eastAsia="zh-CN"/>
        </w:rPr>
        <w:t xml:space="preserve">for each HARQ process and the value is same for every HARQ process. </w:t>
      </w:r>
    </w:p>
    <w:p w14:paraId="0749B343" w14:textId="5EDBE820" w:rsidR="00E9207D" w:rsidRPr="00A84660" w:rsidRDefault="00E9207D" w:rsidP="00E9207D">
      <w:pPr>
        <w:rPr>
          <w:rFonts w:ascii="Arial" w:eastAsia="Times New Roman" w:hAnsi="Arial"/>
          <w:lang w:val="en-US" w:eastAsia="zh-CN"/>
        </w:rPr>
      </w:pPr>
      <w:r>
        <w:rPr>
          <w:rFonts w:ascii="Arial" w:eastAsia="Times New Roman" w:hAnsi="Arial"/>
          <w:lang w:eastAsia="zh-CN"/>
        </w:rPr>
        <w:t xml:space="preserve">It is straightforward to keep one timer per HARQ process. </w:t>
      </w:r>
      <w:r w:rsidR="00D86042">
        <w:rPr>
          <w:rFonts w:ascii="Arial" w:eastAsia="Times New Roman" w:hAnsi="Arial"/>
          <w:lang w:eastAsia="zh-CN"/>
        </w:rPr>
        <w:t>Also,</w:t>
      </w:r>
      <w:r>
        <w:rPr>
          <w:rFonts w:ascii="Arial" w:eastAsia="Times New Roman" w:hAnsi="Arial"/>
          <w:lang w:eastAsia="zh-CN"/>
        </w:rPr>
        <w:t xml:space="preserve"> a</w:t>
      </w:r>
      <w:r w:rsidRPr="001360F0">
        <w:rPr>
          <w:rFonts w:ascii="Arial" w:eastAsia="Times New Roman" w:hAnsi="Arial"/>
          <w:lang w:val="en-US" w:eastAsia="zh-CN"/>
        </w:rPr>
        <w:t>s discussed in</w:t>
      </w:r>
      <w:r w:rsidR="00A765CA">
        <w:rPr>
          <w:rFonts w:ascii="Arial" w:eastAsia="Times New Roman" w:hAnsi="Arial"/>
          <w:lang w:val="en-US" w:eastAsia="zh-CN"/>
        </w:rPr>
        <w:t xml:space="preserve"> section </w:t>
      </w:r>
      <w:r w:rsidR="00483416">
        <w:rPr>
          <w:rFonts w:ascii="Arial" w:eastAsia="Times New Roman" w:hAnsi="Arial"/>
          <w:lang w:val="en-US" w:eastAsia="zh-CN"/>
        </w:rPr>
        <w:fldChar w:fldCharType="begin"/>
      </w:r>
      <w:r w:rsidR="00483416">
        <w:rPr>
          <w:rFonts w:ascii="Arial" w:eastAsia="Times New Roman" w:hAnsi="Arial"/>
          <w:lang w:val="en-US" w:eastAsia="zh-CN"/>
        </w:rPr>
        <w:instrText xml:space="preserve"> REF _Ref3297176 \n \h </w:instrText>
      </w:r>
      <w:r w:rsidR="00483416">
        <w:rPr>
          <w:rFonts w:ascii="Arial" w:eastAsia="Times New Roman" w:hAnsi="Arial"/>
          <w:lang w:val="en-US" w:eastAsia="zh-CN"/>
        </w:rPr>
      </w:r>
      <w:r w:rsidR="00483416">
        <w:rPr>
          <w:rFonts w:ascii="Arial" w:eastAsia="Times New Roman" w:hAnsi="Arial"/>
          <w:lang w:val="en-US" w:eastAsia="zh-CN"/>
        </w:rPr>
        <w:fldChar w:fldCharType="separate"/>
      </w:r>
      <w:r w:rsidR="00483416">
        <w:rPr>
          <w:rFonts w:ascii="Arial" w:eastAsia="Times New Roman" w:hAnsi="Arial"/>
          <w:cs/>
          <w:lang w:val="en-US" w:eastAsia="zh-CN"/>
        </w:rPr>
        <w:t>‎</w:t>
      </w:r>
      <w:r w:rsidR="00483416">
        <w:rPr>
          <w:rFonts w:ascii="Arial" w:eastAsia="Times New Roman" w:hAnsi="Arial"/>
          <w:lang w:val="en-US" w:eastAsia="zh-CN"/>
        </w:rPr>
        <w:t>2.3</w:t>
      </w:r>
      <w:r w:rsidR="00483416">
        <w:rPr>
          <w:rFonts w:ascii="Arial" w:eastAsia="Times New Roman" w:hAnsi="Arial"/>
          <w:lang w:val="en-US" w:eastAsia="zh-CN"/>
        </w:rPr>
        <w:fldChar w:fldCharType="end"/>
      </w:r>
      <w:r>
        <w:rPr>
          <w:rFonts w:ascii="Arial" w:eastAsia="Times New Roman" w:hAnsi="Arial"/>
          <w:lang w:val="en-US" w:eastAsia="zh-CN"/>
        </w:rPr>
        <w:t xml:space="preserve">, due to HARQ process ID calculation, it is necessary to allocate separate HARQ process pools to different configuration with a configurable parameter </w:t>
      </w:r>
      <w:proofErr w:type="spellStart"/>
      <w:r>
        <w:rPr>
          <w:rFonts w:ascii="Arial" w:eastAsia="Times New Roman" w:hAnsi="Arial"/>
          <w:i/>
          <w:lang w:val="en-US" w:eastAsia="zh-CN"/>
        </w:rPr>
        <w:t>harq</w:t>
      </w:r>
      <w:proofErr w:type="spellEnd"/>
      <w:r>
        <w:rPr>
          <w:rFonts w:ascii="Arial" w:eastAsia="Times New Roman" w:hAnsi="Arial"/>
          <w:i/>
          <w:lang w:val="en-US" w:eastAsia="zh-CN"/>
        </w:rPr>
        <w:t>-</w:t>
      </w:r>
      <w:proofErr w:type="spellStart"/>
      <w:r>
        <w:rPr>
          <w:rFonts w:ascii="Arial" w:eastAsia="Times New Roman" w:hAnsi="Arial"/>
          <w:i/>
          <w:lang w:val="en-US" w:eastAsia="zh-CN"/>
        </w:rPr>
        <w:t>procID</w:t>
      </w:r>
      <w:proofErr w:type="spellEnd"/>
      <w:r>
        <w:rPr>
          <w:rFonts w:ascii="Arial" w:eastAsia="Times New Roman" w:hAnsi="Arial"/>
          <w:i/>
          <w:lang w:val="en-US" w:eastAsia="zh-CN"/>
        </w:rPr>
        <w:t>-offset</w:t>
      </w:r>
      <w:r>
        <w:rPr>
          <w:rFonts w:ascii="Arial" w:eastAsia="Times New Roman" w:hAnsi="Arial"/>
          <w:lang w:val="en-US" w:eastAsia="zh-CN"/>
        </w:rPr>
        <w:t>. With this HARQ process pool separation, there won’t be any issue related with the timer itself</w:t>
      </w:r>
      <w:r w:rsidR="00806C2C">
        <w:rPr>
          <w:rFonts w:ascii="Arial" w:eastAsia="Times New Roman" w:hAnsi="Arial"/>
          <w:lang w:val="en-US" w:eastAsia="zh-CN"/>
        </w:rPr>
        <w:t>, since each timer is associate with a HARQ process</w:t>
      </w:r>
      <w:r>
        <w:rPr>
          <w:rFonts w:ascii="Arial" w:eastAsia="Times New Roman" w:hAnsi="Arial"/>
          <w:lang w:val="en-US" w:eastAsia="zh-CN"/>
        </w:rPr>
        <w:t>.</w:t>
      </w:r>
    </w:p>
    <w:p w14:paraId="316ECE68" w14:textId="5D693059" w:rsidR="00E9207D" w:rsidRDefault="0033687E" w:rsidP="00E9207D">
      <w:pPr>
        <w:rPr>
          <w:rFonts w:ascii="Arial" w:eastAsia="Times New Roman" w:hAnsi="Arial"/>
          <w:lang w:eastAsia="zh-CN"/>
        </w:rPr>
      </w:pPr>
      <w:r>
        <w:rPr>
          <w:rFonts w:ascii="Arial" w:eastAsia="Times New Roman" w:hAnsi="Arial"/>
          <w:lang w:eastAsia="zh-CN"/>
        </w:rPr>
        <w:t xml:space="preserve">It is also essential to </w:t>
      </w:r>
      <w:r w:rsidR="000F7B52">
        <w:rPr>
          <w:rFonts w:ascii="Arial" w:eastAsia="Times New Roman" w:hAnsi="Arial"/>
          <w:lang w:eastAsia="zh-CN"/>
        </w:rPr>
        <w:t>consider</w:t>
      </w:r>
      <w:r w:rsidR="00E9207D" w:rsidRPr="00A84660">
        <w:rPr>
          <w:rFonts w:ascii="Arial" w:eastAsia="Times New Roman" w:hAnsi="Arial"/>
          <w:lang w:eastAsia="zh-CN"/>
        </w:rPr>
        <w:t xml:space="preserve"> whether we need different configured grant timer value for each configuration. Consider </w:t>
      </w:r>
      <w:r w:rsidR="00E9207D">
        <w:rPr>
          <w:rFonts w:ascii="Arial" w:eastAsia="Times New Roman" w:hAnsi="Arial"/>
          <w:lang w:eastAsia="zh-CN"/>
        </w:rPr>
        <w:t xml:space="preserve">the case that two configurations are intended for two TSN flows. These two flows may have different latency targets, and it makes sense for gNB to process the configured grant from the flow with a relaxed latency target in a relatively lower priority. In this case, a longer </w:t>
      </w:r>
      <w:proofErr w:type="spellStart"/>
      <w:r w:rsidR="00E9207D">
        <w:rPr>
          <w:rFonts w:ascii="Arial" w:eastAsia="Times New Roman" w:hAnsi="Arial"/>
          <w:i/>
          <w:lang w:eastAsia="zh-CN"/>
        </w:rPr>
        <w:t>configuredGrantTimer</w:t>
      </w:r>
      <w:proofErr w:type="spellEnd"/>
      <w:r w:rsidR="00E9207D">
        <w:rPr>
          <w:rFonts w:ascii="Arial" w:eastAsia="Times New Roman" w:hAnsi="Arial"/>
          <w:i/>
          <w:lang w:eastAsia="zh-CN"/>
        </w:rPr>
        <w:t xml:space="preserve"> </w:t>
      </w:r>
      <w:r w:rsidR="00E9207D">
        <w:rPr>
          <w:rFonts w:ascii="Arial" w:eastAsia="Times New Roman" w:hAnsi="Arial"/>
          <w:lang w:eastAsia="zh-CN"/>
        </w:rPr>
        <w:t xml:space="preserve">can be configured for this flow. Thus, it is beneficial for the gNB scheduler to be able to configure different timer value for different configurations.  </w:t>
      </w:r>
    </w:p>
    <w:p w14:paraId="02F1470C" w14:textId="77777777" w:rsidR="00E9207D" w:rsidRDefault="00E9207D" w:rsidP="00E9207D">
      <w:pPr>
        <w:pStyle w:val="Proposal"/>
        <w:numPr>
          <w:ilvl w:val="0"/>
          <w:numId w:val="40"/>
        </w:numPr>
        <w:textAlignment w:val="auto"/>
      </w:pPr>
      <w:bookmarkStart w:id="34" w:name="_Toc4605612"/>
      <w:bookmarkStart w:id="35" w:name="_Toc4605675"/>
      <w:bookmarkStart w:id="36" w:name="_Toc4607329"/>
      <w:bookmarkStart w:id="37" w:name="_Toc4675337"/>
      <w:bookmarkStart w:id="38" w:name="_Toc4685732"/>
      <w:bookmarkStart w:id="39" w:name="_Toc4427952"/>
      <w:bookmarkStart w:id="40" w:name="_Toc4427981"/>
      <w:bookmarkStart w:id="41" w:name="_Toc4428010"/>
      <w:bookmarkStart w:id="42" w:name="_Toc4496640"/>
      <w:bookmarkStart w:id="43" w:name="_Toc4585045"/>
      <w:bookmarkStart w:id="44" w:name="_Toc4701130"/>
      <w:r>
        <w:rPr>
          <w:lang w:val="en-US"/>
        </w:rPr>
        <w:t xml:space="preserve">Support independent </w:t>
      </w:r>
      <w:proofErr w:type="spellStart"/>
      <w:r>
        <w:rPr>
          <w:i/>
          <w:iCs/>
          <w:lang w:val="en-US"/>
        </w:rPr>
        <w:t>ConfiguredGrantTimer</w:t>
      </w:r>
      <w:proofErr w:type="spellEnd"/>
      <w:r>
        <w:rPr>
          <w:lang w:val="en-US"/>
        </w:rPr>
        <w:t xml:space="preserve"> value per configuration.</w:t>
      </w:r>
      <w:bookmarkEnd w:id="34"/>
      <w:bookmarkEnd w:id="35"/>
      <w:bookmarkEnd w:id="36"/>
      <w:bookmarkEnd w:id="37"/>
      <w:bookmarkEnd w:id="38"/>
      <w:bookmarkEnd w:id="44"/>
      <w:r>
        <w:rPr>
          <w:lang w:val="en-US"/>
        </w:rPr>
        <w:t xml:space="preserve"> </w:t>
      </w:r>
      <w:bookmarkEnd w:id="39"/>
      <w:bookmarkEnd w:id="40"/>
      <w:bookmarkEnd w:id="41"/>
      <w:bookmarkEnd w:id="42"/>
      <w:bookmarkEnd w:id="43"/>
    </w:p>
    <w:p w14:paraId="69C2DE06" w14:textId="77777777" w:rsidR="00E9207D" w:rsidRPr="000134BE" w:rsidRDefault="00E9207D" w:rsidP="000134BE"/>
    <w:p w14:paraId="2EA1BBEF" w14:textId="290C0EAE" w:rsidR="00BE5DEE" w:rsidRPr="00426B5F" w:rsidRDefault="00AA5757" w:rsidP="00426B5F">
      <w:pPr>
        <w:pStyle w:val="TableofFigures"/>
        <w:tabs>
          <w:tab w:val="right" w:leader="dot" w:pos="9629"/>
        </w:tabs>
        <w:ind w:left="0" w:firstLine="0"/>
      </w:pPr>
      <w:r>
        <w:fldChar w:fldCharType="begin"/>
      </w:r>
      <w:r>
        <w:rPr>
          <w:bCs/>
          <w:lang w:val="en-US"/>
        </w:rPr>
        <w:instrText xml:space="preserve"> TOC \n \h \z \t "Proposal" \c </w:instrText>
      </w:r>
      <w:r>
        <w:fldChar w:fldCharType="end"/>
      </w:r>
    </w:p>
    <w:p w14:paraId="74B6EEA0" w14:textId="77777777" w:rsidR="00AA5757" w:rsidRDefault="00AA5757" w:rsidP="00AA5757">
      <w:pPr>
        <w:pStyle w:val="Heading1"/>
        <w:numPr>
          <w:ilvl w:val="0"/>
          <w:numId w:val="20"/>
        </w:numPr>
        <w:textAlignment w:val="auto"/>
      </w:pPr>
      <w:r>
        <w:t>Conclusion</w:t>
      </w:r>
    </w:p>
    <w:p w14:paraId="55E2E5C4" w14:textId="77777777" w:rsidR="00A650F3" w:rsidRPr="0013770E" w:rsidRDefault="00A650F3" w:rsidP="00A650F3">
      <w:pPr>
        <w:rPr>
          <w:lang w:val="en-US"/>
        </w:rPr>
      </w:pPr>
      <w:r w:rsidRPr="001D5F62">
        <w:t>The following observations have been made:</w:t>
      </w:r>
    </w:p>
    <w:p w14:paraId="15D6D704" w14:textId="77777777" w:rsidR="0013770E" w:rsidRDefault="007A0F31">
      <w:pPr>
        <w:pStyle w:val="TOC1"/>
        <w:rPr>
          <w:rFonts w:asciiTheme="minorHAnsi" w:eastAsiaTheme="minorEastAsia" w:hAnsiTheme="minorHAnsi" w:cstheme="minorBidi"/>
          <w:b w:val="0"/>
          <w:sz w:val="22"/>
        </w:rPr>
      </w:pPr>
      <w:r>
        <w:rPr>
          <w:b w:val="0"/>
          <w:bCs/>
        </w:rPr>
        <w:lastRenderedPageBreak/>
        <w:fldChar w:fldCharType="begin"/>
      </w:r>
      <w:r>
        <w:rPr>
          <w:bCs/>
        </w:rPr>
        <w:instrText xml:space="preserve"> TOC \f \n \p " " \t "Observation" </w:instrText>
      </w:r>
      <w:r>
        <w:rPr>
          <w:b w:val="0"/>
          <w:bCs/>
        </w:rPr>
        <w:fldChar w:fldCharType="separate"/>
      </w:r>
      <w:r w:rsidR="0013770E" w:rsidRPr="007E6A85">
        <w:rPr>
          <w:rFonts w:cs="Arial"/>
        </w:rPr>
        <w:t>Observation 1</w:t>
      </w:r>
      <w:r w:rsidR="0013770E">
        <w:rPr>
          <w:rFonts w:asciiTheme="minorHAnsi" w:eastAsiaTheme="minorEastAsia" w:hAnsiTheme="minorHAnsi" w:cstheme="minorBidi"/>
          <w:b w:val="0"/>
          <w:sz w:val="22"/>
        </w:rPr>
        <w:tab/>
      </w:r>
      <w:r w:rsidR="0013770E" w:rsidRPr="007E6A85">
        <w:rPr>
          <w:rFonts w:cs="Arial"/>
        </w:rPr>
        <w:t>Existing mechanism for identifying HARQ Process ID of configured grant is not tailored for active multiple configured grant configurations (with short periodicity) per UE’s BWP.</w:t>
      </w:r>
    </w:p>
    <w:p w14:paraId="7B03FE54" w14:textId="1BFB6177" w:rsidR="00A650F3" w:rsidRDefault="007A0F31" w:rsidP="00A650F3">
      <w:pPr>
        <w:pStyle w:val="BodyText"/>
        <w:rPr>
          <w:b/>
        </w:rPr>
      </w:pPr>
      <w:r>
        <w:rPr>
          <w:b/>
          <w:bCs/>
        </w:rPr>
        <w:fldChar w:fldCharType="end"/>
      </w:r>
    </w:p>
    <w:p w14:paraId="4993801B" w14:textId="77777777" w:rsidR="00FA76A1" w:rsidRDefault="00FA76A1" w:rsidP="00FA76A1">
      <w:pPr>
        <w:rPr>
          <w:b/>
          <w:bCs/>
          <w:rtl/>
        </w:rPr>
      </w:pPr>
      <w:bookmarkStart w:id="45" w:name="_Toc528850436"/>
      <w:bookmarkStart w:id="46" w:name="_Toc528850447"/>
      <w:bookmarkStart w:id="47" w:name="_Toc528850496"/>
      <w:bookmarkStart w:id="48" w:name="_Toc528850518"/>
      <w:bookmarkStart w:id="49" w:name="_Toc528853699"/>
      <w:bookmarkStart w:id="50" w:name="_Toc785813"/>
      <w:r w:rsidRPr="001D5F62">
        <w:t>Based on the discussion above, we propose the following:</w:t>
      </w:r>
      <w:bookmarkStart w:id="51" w:name="_GoBack"/>
      <w:bookmarkEnd w:id="45"/>
      <w:bookmarkEnd w:id="46"/>
      <w:bookmarkEnd w:id="47"/>
      <w:bookmarkEnd w:id="48"/>
      <w:bookmarkEnd w:id="49"/>
      <w:bookmarkEnd w:id="50"/>
      <w:bookmarkEnd w:id="51"/>
    </w:p>
    <w:p w14:paraId="6817315E" w14:textId="77777777" w:rsidR="0013770E" w:rsidRDefault="00FA76A1">
      <w:pPr>
        <w:pStyle w:val="TOC1"/>
        <w:rPr>
          <w:rFonts w:asciiTheme="minorHAnsi" w:eastAsiaTheme="minorEastAsia" w:hAnsiTheme="minorHAnsi" w:cstheme="minorBidi"/>
          <w:b w:val="0"/>
          <w:sz w:val="22"/>
        </w:rPr>
      </w:pPr>
      <w:r>
        <w:rPr>
          <w:b w:val="0"/>
          <w:bCs/>
        </w:rPr>
        <w:fldChar w:fldCharType="begin"/>
      </w:r>
      <w:r>
        <w:rPr>
          <w:bCs/>
        </w:rPr>
        <w:instrText xml:space="preserve"> TOC \f \n \p " " \t "Proposal" </w:instrText>
      </w:r>
      <w:r>
        <w:rPr>
          <w:b w:val="0"/>
          <w:bCs/>
        </w:rPr>
        <w:fldChar w:fldCharType="separate"/>
      </w:r>
      <w:r w:rsidR="0013770E" w:rsidRPr="001758A4">
        <w:rPr>
          <w:rFonts w:cs="Arial"/>
        </w:rPr>
        <w:t>Proposal 1</w:t>
      </w:r>
      <w:r w:rsidR="0013770E">
        <w:rPr>
          <w:rFonts w:asciiTheme="minorHAnsi" w:eastAsiaTheme="minorEastAsia" w:hAnsiTheme="minorHAnsi" w:cstheme="minorBidi"/>
          <w:b w:val="0"/>
          <w:sz w:val="22"/>
        </w:rPr>
        <w:tab/>
      </w:r>
      <w:r w:rsidR="0013770E">
        <w:t>Add a configurable offset per each configured grant configuration in the HARQ process ID calculation rule</w:t>
      </w:r>
      <w:r w:rsidR="0013770E" w:rsidRPr="001758A4">
        <w:rPr>
          <w:rFonts w:cs="Arial"/>
        </w:rPr>
        <w:t>.</w:t>
      </w:r>
    </w:p>
    <w:p w14:paraId="5CCDE00D" w14:textId="77777777" w:rsidR="0013770E" w:rsidRDefault="0013770E">
      <w:pPr>
        <w:pStyle w:val="TOC1"/>
        <w:rPr>
          <w:rFonts w:asciiTheme="minorHAnsi" w:eastAsiaTheme="minorEastAsia" w:hAnsiTheme="minorHAnsi" w:cstheme="minorBidi"/>
          <w:b w:val="0"/>
          <w:sz w:val="22"/>
        </w:rPr>
      </w:pPr>
      <w:r w:rsidRPr="001758A4">
        <w:rPr>
          <w:rFonts w:cs="Arial"/>
        </w:rPr>
        <w:t>Proposal 2</w:t>
      </w:r>
      <w:r>
        <w:rPr>
          <w:rFonts w:asciiTheme="minorHAnsi" w:eastAsiaTheme="minorEastAsia" w:hAnsiTheme="minorHAnsi" w:cstheme="minorBidi"/>
          <w:b w:val="0"/>
          <w:sz w:val="22"/>
        </w:rPr>
        <w:tab/>
      </w:r>
      <w:r>
        <w:t>Clarify the definition of HARQ process configured for configured grants in NOTE 2 of TS 38.321 clause 5.4.1</w:t>
      </w:r>
      <w:r w:rsidRPr="001758A4">
        <w:rPr>
          <w:rFonts w:cs="Arial"/>
        </w:rPr>
        <w:t>.</w:t>
      </w:r>
    </w:p>
    <w:p w14:paraId="61194B0E" w14:textId="77777777" w:rsidR="0013770E" w:rsidRDefault="0013770E">
      <w:pPr>
        <w:pStyle w:val="TOC1"/>
        <w:rPr>
          <w:rFonts w:asciiTheme="minorHAnsi" w:eastAsiaTheme="minorEastAsia" w:hAnsiTheme="minorHAnsi" w:cstheme="minorBidi"/>
          <w:b w:val="0"/>
          <w:sz w:val="22"/>
        </w:rPr>
      </w:pPr>
      <w:r>
        <w:t>Proposal 3</w:t>
      </w:r>
      <w:r>
        <w:rPr>
          <w:rFonts w:asciiTheme="minorHAnsi" w:eastAsiaTheme="minorEastAsia" w:hAnsiTheme="minorHAnsi" w:cstheme="minorBidi"/>
          <w:b w:val="0"/>
          <w:sz w:val="22"/>
        </w:rPr>
        <w:tab/>
      </w:r>
      <w:r w:rsidRPr="001758A4">
        <w:t xml:space="preserve">Support independent </w:t>
      </w:r>
      <w:r w:rsidRPr="001758A4">
        <w:rPr>
          <w:i/>
          <w:iCs/>
        </w:rPr>
        <w:t>ConfiguredGrantTimer</w:t>
      </w:r>
      <w:r w:rsidRPr="001758A4">
        <w:t xml:space="preserve"> value per configuration.</w:t>
      </w:r>
    </w:p>
    <w:p w14:paraId="68B73174" w14:textId="797A68E6" w:rsidR="00AA5757" w:rsidRDefault="00FA76A1" w:rsidP="00FA76A1">
      <w:pPr>
        <w:rPr>
          <w:b/>
          <w:bCs/>
        </w:rPr>
      </w:pPr>
      <w:r>
        <w:rPr>
          <w:b/>
          <w:bCs/>
        </w:rPr>
        <w:fldChar w:fldCharType="end"/>
      </w:r>
    </w:p>
    <w:p w14:paraId="56F11950" w14:textId="77777777" w:rsidR="00AA5757" w:rsidRDefault="00AA5757" w:rsidP="00AA5757">
      <w:pPr>
        <w:pStyle w:val="Heading1"/>
        <w:numPr>
          <w:ilvl w:val="0"/>
          <w:numId w:val="20"/>
        </w:numPr>
        <w:textAlignment w:val="auto"/>
        <w:rPr>
          <w:szCs w:val="20"/>
          <w:lang w:val="en-US"/>
        </w:rPr>
      </w:pPr>
      <w:r>
        <w:rPr>
          <w:lang w:val="en-US"/>
        </w:rPr>
        <w:t>References</w:t>
      </w:r>
    </w:p>
    <w:p w14:paraId="68ECA6CE" w14:textId="53616D96" w:rsidR="00A71542" w:rsidRDefault="00A71542" w:rsidP="00033D82">
      <w:pPr>
        <w:pStyle w:val="Reference"/>
        <w:numPr>
          <w:ilvl w:val="0"/>
          <w:numId w:val="39"/>
        </w:numPr>
        <w:ind w:left="567"/>
      </w:pPr>
      <w:bookmarkStart w:id="52" w:name="_Ref3982888"/>
      <w:r w:rsidRPr="00FD0ADC">
        <w:t>RP-190726 New WI proposal-physical layer enhancements for NR ultra-reliable and low latency communication (URLLC)</w:t>
      </w:r>
      <w:bookmarkEnd w:id="52"/>
    </w:p>
    <w:p w14:paraId="75BE0281" w14:textId="715E7393" w:rsidR="00033D82" w:rsidRPr="00280F38" w:rsidRDefault="00280F38" w:rsidP="00033D82">
      <w:pPr>
        <w:pStyle w:val="Reference"/>
        <w:numPr>
          <w:ilvl w:val="0"/>
          <w:numId w:val="39"/>
        </w:numPr>
        <w:overflowPunct/>
        <w:autoSpaceDE/>
        <w:adjustRightInd/>
        <w:spacing w:after="160" w:line="256" w:lineRule="auto"/>
        <w:ind w:left="567"/>
        <w:jc w:val="left"/>
        <w:textAlignment w:val="auto"/>
        <w:rPr>
          <w:rFonts w:cs="Arial"/>
        </w:rPr>
      </w:pPr>
      <w:bookmarkStart w:id="53" w:name="_In-sequence_SDU_delivery"/>
      <w:bookmarkStart w:id="54" w:name="_Ref4604788"/>
      <w:bookmarkEnd w:id="0"/>
      <w:bookmarkEnd w:id="53"/>
      <w:r w:rsidRPr="00280F38">
        <w:rPr>
          <w:rFonts w:cs="Arial"/>
        </w:rPr>
        <w:t>R2-1904045,</w:t>
      </w:r>
      <w:r w:rsidR="00AA6E86" w:rsidRPr="00280F38">
        <w:rPr>
          <w:rFonts w:cs="Arial"/>
        </w:rPr>
        <w:t xml:space="preserve"> </w:t>
      </w:r>
      <w:r w:rsidR="00E651FE" w:rsidRPr="00280F38">
        <w:rPr>
          <w:rFonts w:cs="Arial"/>
        </w:rPr>
        <w:t>On the support of multiple configured grant configurations</w:t>
      </w:r>
      <w:r w:rsidR="00AA6E86" w:rsidRPr="00280F38">
        <w:rPr>
          <w:rFonts w:cs="Arial"/>
        </w:rPr>
        <w:t>, Ericsson</w:t>
      </w:r>
      <w:bookmarkEnd w:id="54"/>
    </w:p>
    <w:p w14:paraId="692082DC" w14:textId="499FB2EF" w:rsidR="00BD397F" w:rsidRPr="0020725C" w:rsidRDefault="000F4DA6" w:rsidP="00C032C6">
      <w:pPr>
        <w:pStyle w:val="Reference"/>
        <w:numPr>
          <w:ilvl w:val="0"/>
          <w:numId w:val="39"/>
        </w:numPr>
        <w:overflowPunct/>
        <w:autoSpaceDE/>
        <w:adjustRightInd/>
        <w:spacing w:after="160" w:line="254" w:lineRule="auto"/>
        <w:ind w:left="567"/>
        <w:jc w:val="left"/>
        <w:textAlignment w:val="auto"/>
        <w:rPr>
          <w:rFonts w:cs="Arial"/>
        </w:rPr>
      </w:pPr>
      <w:bookmarkStart w:id="55" w:name="_Ref4603920"/>
      <w:r w:rsidRPr="0020725C">
        <w:rPr>
          <w:rFonts w:cs="Arial"/>
        </w:rPr>
        <w:t>R2-1904046</w:t>
      </w:r>
      <w:r w:rsidR="00AA6E86" w:rsidRPr="0020725C">
        <w:rPr>
          <w:rFonts w:cs="Arial"/>
        </w:rPr>
        <w:t>,</w:t>
      </w:r>
      <w:r w:rsidRPr="0020725C">
        <w:rPr>
          <w:rFonts w:cs="Arial"/>
        </w:rPr>
        <w:t xml:space="preserve"> On Confirmation for multiple configured grant configurations</w:t>
      </w:r>
      <w:r w:rsidR="00AA6E86" w:rsidRPr="0020725C">
        <w:rPr>
          <w:rFonts w:cs="Arial"/>
        </w:rPr>
        <w:t>, Ericsson</w:t>
      </w:r>
      <w:bookmarkEnd w:id="55"/>
      <w:r w:rsidR="00AA6E86" w:rsidRPr="0020725C">
        <w:rPr>
          <w:rFonts w:cs="Arial"/>
        </w:rPr>
        <w:t xml:space="preserve"> </w:t>
      </w:r>
    </w:p>
    <w:sectPr w:rsidR="00BD397F" w:rsidRPr="0020725C">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789107" w14:textId="77777777" w:rsidR="000C7990" w:rsidRDefault="000C7990">
      <w:r>
        <w:separator/>
      </w:r>
    </w:p>
  </w:endnote>
  <w:endnote w:type="continuationSeparator" w:id="0">
    <w:p w14:paraId="2A3E1510" w14:textId="77777777" w:rsidR="000C7990" w:rsidRDefault="000C7990">
      <w:r>
        <w:continuationSeparator/>
      </w:r>
    </w:p>
  </w:endnote>
  <w:endnote w:type="continuationNotice" w:id="1">
    <w:p w14:paraId="5E3AD8FC" w14:textId="77777777" w:rsidR="000C7990" w:rsidRDefault="000C799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Light">
    <w:panose1 w:val="00000400000000000000"/>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CG Times (WN)">
    <w:altName w:val="Arial"/>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3FAEF9" w14:textId="77777777" w:rsidR="000C7990" w:rsidRDefault="000C7990">
      <w:r>
        <w:separator/>
      </w:r>
    </w:p>
  </w:footnote>
  <w:footnote w:type="continuationSeparator" w:id="0">
    <w:p w14:paraId="584506CC" w14:textId="77777777" w:rsidR="000C7990" w:rsidRDefault="000C7990">
      <w:r>
        <w:continuationSeparator/>
      </w:r>
    </w:p>
  </w:footnote>
  <w:footnote w:type="continuationNotice" w:id="1">
    <w:p w14:paraId="293F538A" w14:textId="77777777" w:rsidR="000C7990" w:rsidRDefault="000C799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7D661C"/>
    <w:multiLevelType w:val="hybridMultilevel"/>
    <w:tmpl w:val="04BE59C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552047"/>
    <w:multiLevelType w:val="multilevel"/>
    <w:tmpl w:val="B100FB9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0" w:firstLine="0"/>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75C178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2F45305"/>
    <w:multiLevelType w:val="hybridMultilevel"/>
    <w:tmpl w:val="B9F226D8"/>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990"/>
        </w:tabs>
        <w:ind w:left="990" w:hanging="360"/>
      </w:pPr>
      <w:rPr>
        <w:rFonts w:ascii="Courier New" w:hAnsi="Courier New" w:cs="Courier New" w:hint="default"/>
      </w:rPr>
    </w:lvl>
    <w:lvl w:ilvl="2" w:tplc="B9AE01A8">
      <w:start w:val="1"/>
      <w:numFmt w:val="bullet"/>
      <w:lvlText w:val=""/>
      <w:lvlJc w:val="left"/>
      <w:pPr>
        <w:tabs>
          <w:tab w:val="num" w:pos="1350"/>
        </w:tabs>
        <w:ind w:left="1350" w:hanging="360"/>
      </w:pPr>
      <w:rPr>
        <w:rFonts w:ascii="Wingdings" w:hAnsi="Wingdings" w:hint="default"/>
        <w:lang w:val="en-US"/>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15313F38"/>
    <w:multiLevelType w:val="hybridMultilevel"/>
    <w:tmpl w:val="FB62921A"/>
    <w:lvl w:ilvl="0" w:tplc="91D652EA">
      <w:start w:val="1"/>
      <w:numFmt w:val="bullet"/>
      <w:lvlText w:val="—"/>
      <w:lvlJc w:val="left"/>
      <w:pPr>
        <w:tabs>
          <w:tab w:val="num" w:pos="720"/>
        </w:tabs>
        <w:ind w:left="720" w:hanging="360"/>
      </w:pPr>
      <w:rPr>
        <w:rFonts w:ascii="Ericsson Hilda Light" w:hAnsi="Ericsson Hilda Light" w:hint="default"/>
      </w:rPr>
    </w:lvl>
    <w:lvl w:ilvl="1" w:tplc="5BF2F02C">
      <w:start w:val="238"/>
      <w:numFmt w:val="bullet"/>
      <w:lvlText w:val="—"/>
      <w:lvlJc w:val="left"/>
      <w:pPr>
        <w:tabs>
          <w:tab w:val="num" w:pos="1440"/>
        </w:tabs>
        <w:ind w:left="1440" w:hanging="360"/>
      </w:pPr>
      <w:rPr>
        <w:rFonts w:ascii="Ericsson Hilda Light" w:hAnsi="Ericsson Hilda Light" w:hint="default"/>
      </w:rPr>
    </w:lvl>
    <w:lvl w:ilvl="2" w:tplc="5CAE1A66" w:tentative="1">
      <w:start w:val="1"/>
      <w:numFmt w:val="bullet"/>
      <w:lvlText w:val="—"/>
      <w:lvlJc w:val="left"/>
      <w:pPr>
        <w:tabs>
          <w:tab w:val="num" w:pos="2160"/>
        </w:tabs>
        <w:ind w:left="2160" w:hanging="360"/>
      </w:pPr>
      <w:rPr>
        <w:rFonts w:ascii="Ericsson Hilda Light" w:hAnsi="Ericsson Hilda Light" w:hint="default"/>
      </w:rPr>
    </w:lvl>
    <w:lvl w:ilvl="3" w:tplc="3CF03330" w:tentative="1">
      <w:start w:val="1"/>
      <w:numFmt w:val="bullet"/>
      <w:lvlText w:val="—"/>
      <w:lvlJc w:val="left"/>
      <w:pPr>
        <w:tabs>
          <w:tab w:val="num" w:pos="2880"/>
        </w:tabs>
        <w:ind w:left="2880" w:hanging="360"/>
      </w:pPr>
      <w:rPr>
        <w:rFonts w:ascii="Ericsson Hilda Light" w:hAnsi="Ericsson Hilda Light" w:hint="default"/>
      </w:rPr>
    </w:lvl>
    <w:lvl w:ilvl="4" w:tplc="0416F826" w:tentative="1">
      <w:start w:val="1"/>
      <w:numFmt w:val="bullet"/>
      <w:lvlText w:val="—"/>
      <w:lvlJc w:val="left"/>
      <w:pPr>
        <w:tabs>
          <w:tab w:val="num" w:pos="3600"/>
        </w:tabs>
        <w:ind w:left="3600" w:hanging="360"/>
      </w:pPr>
      <w:rPr>
        <w:rFonts w:ascii="Ericsson Hilda Light" w:hAnsi="Ericsson Hilda Light" w:hint="default"/>
      </w:rPr>
    </w:lvl>
    <w:lvl w:ilvl="5" w:tplc="57DCFE86" w:tentative="1">
      <w:start w:val="1"/>
      <w:numFmt w:val="bullet"/>
      <w:lvlText w:val="—"/>
      <w:lvlJc w:val="left"/>
      <w:pPr>
        <w:tabs>
          <w:tab w:val="num" w:pos="4320"/>
        </w:tabs>
        <w:ind w:left="4320" w:hanging="360"/>
      </w:pPr>
      <w:rPr>
        <w:rFonts w:ascii="Ericsson Hilda Light" w:hAnsi="Ericsson Hilda Light" w:hint="default"/>
      </w:rPr>
    </w:lvl>
    <w:lvl w:ilvl="6" w:tplc="202CBC6E" w:tentative="1">
      <w:start w:val="1"/>
      <w:numFmt w:val="bullet"/>
      <w:lvlText w:val="—"/>
      <w:lvlJc w:val="left"/>
      <w:pPr>
        <w:tabs>
          <w:tab w:val="num" w:pos="5040"/>
        </w:tabs>
        <w:ind w:left="5040" w:hanging="360"/>
      </w:pPr>
      <w:rPr>
        <w:rFonts w:ascii="Ericsson Hilda Light" w:hAnsi="Ericsson Hilda Light" w:hint="default"/>
      </w:rPr>
    </w:lvl>
    <w:lvl w:ilvl="7" w:tplc="3C004A18" w:tentative="1">
      <w:start w:val="1"/>
      <w:numFmt w:val="bullet"/>
      <w:lvlText w:val="—"/>
      <w:lvlJc w:val="left"/>
      <w:pPr>
        <w:tabs>
          <w:tab w:val="num" w:pos="5760"/>
        </w:tabs>
        <w:ind w:left="5760" w:hanging="360"/>
      </w:pPr>
      <w:rPr>
        <w:rFonts w:ascii="Ericsson Hilda Light" w:hAnsi="Ericsson Hilda Light" w:hint="default"/>
      </w:rPr>
    </w:lvl>
    <w:lvl w:ilvl="8" w:tplc="F7F65214" w:tentative="1">
      <w:start w:val="1"/>
      <w:numFmt w:val="bullet"/>
      <w:lvlText w:val="—"/>
      <w:lvlJc w:val="left"/>
      <w:pPr>
        <w:tabs>
          <w:tab w:val="num" w:pos="6480"/>
        </w:tabs>
        <w:ind w:left="6480" w:hanging="360"/>
      </w:pPr>
      <w:rPr>
        <w:rFonts w:ascii="Ericsson Hilda Light" w:hAnsi="Ericsson Hilda Light" w:hint="default"/>
      </w:rPr>
    </w:lvl>
  </w:abstractNum>
  <w:abstractNum w:abstractNumId="6"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216979BE"/>
    <w:multiLevelType w:val="hybridMultilevel"/>
    <w:tmpl w:val="FD401A7A"/>
    <w:lvl w:ilvl="0" w:tplc="7C9A8E5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C386C4A"/>
    <w:multiLevelType w:val="hybridMultilevel"/>
    <w:tmpl w:val="C2C81806"/>
    <w:lvl w:ilvl="0" w:tplc="A1BC3140">
      <w:start w:val="1"/>
      <w:numFmt w:val="bullet"/>
      <w:lvlText w:val=""/>
      <w:lvlJc w:val="left"/>
      <w:pPr>
        <w:ind w:left="720" w:hanging="360"/>
      </w:pPr>
      <w:rPr>
        <w:rFonts w:ascii="Wingdings" w:eastAsia="Times New Roman" w:hAnsi="Wingdings"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F9042EC"/>
    <w:multiLevelType w:val="hybridMultilevel"/>
    <w:tmpl w:val="536E1520"/>
    <w:lvl w:ilvl="0" w:tplc="1576CD08">
      <w:start w:val="1"/>
      <w:numFmt w:val="bullet"/>
      <w:lvlText w:val=""/>
      <w:lvlJc w:val="left"/>
      <w:pPr>
        <w:ind w:left="720" w:hanging="360"/>
      </w:pPr>
      <w:rPr>
        <w:rFonts w:ascii="Wingdings" w:eastAsia="Times New Roman" w:hAnsi="Wingdings"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9714B53"/>
    <w:multiLevelType w:val="hybridMultilevel"/>
    <w:tmpl w:val="E7261A82"/>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142"/>
        </w:tabs>
        <w:ind w:left="-142" w:hanging="567"/>
      </w:pPr>
      <w:rPr>
        <w:rFonts w:hint="default"/>
      </w:rPr>
    </w:lvl>
    <w:lvl w:ilvl="1" w:tplc="04090019">
      <w:start w:val="1"/>
      <w:numFmt w:val="lowerLetter"/>
      <w:lvlText w:val="%2."/>
      <w:lvlJc w:val="left"/>
      <w:pPr>
        <w:tabs>
          <w:tab w:val="num" w:pos="731"/>
        </w:tabs>
        <w:ind w:left="731" w:hanging="360"/>
      </w:pPr>
    </w:lvl>
    <w:lvl w:ilvl="2" w:tplc="0409001B" w:tentative="1">
      <w:start w:val="1"/>
      <w:numFmt w:val="lowerRoman"/>
      <w:lvlText w:val="%3."/>
      <w:lvlJc w:val="right"/>
      <w:pPr>
        <w:tabs>
          <w:tab w:val="num" w:pos="1451"/>
        </w:tabs>
        <w:ind w:left="1451" w:hanging="180"/>
      </w:pPr>
    </w:lvl>
    <w:lvl w:ilvl="3" w:tplc="0409000F" w:tentative="1">
      <w:start w:val="1"/>
      <w:numFmt w:val="decimal"/>
      <w:lvlText w:val="%4."/>
      <w:lvlJc w:val="left"/>
      <w:pPr>
        <w:tabs>
          <w:tab w:val="num" w:pos="2171"/>
        </w:tabs>
        <w:ind w:left="2171" w:hanging="360"/>
      </w:pPr>
    </w:lvl>
    <w:lvl w:ilvl="4" w:tplc="04090019" w:tentative="1">
      <w:start w:val="1"/>
      <w:numFmt w:val="lowerLetter"/>
      <w:lvlText w:val="%5."/>
      <w:lvlJc w:val="left"/>
      <w:pPr>
        <w:tabs>
          <w:tab w:val="num" w:pos="2891"/>
        </w:tabs>
        <w:ind w:left="2891" w:hanging="360"/>
      </w:pPr>
    </w:lvl>
    <w:lvl w:ilvl="5" w:tplc="0409001B" w:tentative="1">
      <w:start w:val="1"/>
      <w:numFmt w:val="lowerRoman"/>
      <w:lvlText w:val="%6."/>
      <w:lvlJc w:val="right"/>
      <w:pPr>
        <w:tabs>
          <w:tab w:val="num" w:pos="3611"/>
        </w:tabs>
        <w:ind w:left="3611" w:hanging="180"/>
      </w:pPr>
    </w:lvl>
    <w:lvl w:ilvl="6" w:tplc="0409000F" w:tentative="1">
      <w:start w:val="1"/>
      <w:numFmt w:val="decimal"/>
      <w:lvlText w:val="%7."/>
      <w:lvlJc w:val="left"/>
      <w:pPr>
        <w:tabs>
          <w:tab w:val="num" w:pos="4331"/>
        </w:tabs>
        <w:ind w:left="4331" w:hanging="360"/>
      </w:pPr>
    </w:lvl>
    <w:lvl w:ilvl="7" w:tplc="04090019" w:tentative="1">
      <w:start w:val="1"/>
      <w:numFmt w:val="lowerLetter"/>
      <w:lvlText w:val="%8."/>
      <w:lvlJc w:val="left"/>
      <w:pPr>
        <w:tabs>
          <w:tab w:val="num" w:pos="5051"/>
        </w:tabs>
        <w:ind w:left="5051" w:hanging="360"/>
      </w:pPr>
    </w:lvl>
    <w:lvl w:ilvl="8" w:tplc="0409001B" w:tentative="1">
      <w:start w:val="1"/>
      <w:numFmt w:val="lowerRoman"/>
      <w:lvlText w:val="%9."/>
      <w:lvlJc w:val="right"/>
      <w:pPr>
        <w:tabs>
          <w:tab w:val="num" w:pos="5771"/>
        </w:tabs>
        <w:ind w:left="5771" w:hanging="180"/>
      </w:pPr>
    </w:lvl>
  </w:abstractNum>
  <w:abstractNum w:abstractNumId="19" w15:restartNumberingAfterBreak="0">
    <w:nsid w:val="5101505E"/>
    <w:multiLevelType w:val="hybridMultilevel"/>
    <w:tmpl w:val="A30222CC"/>
    <w:lvl w:ilvl="0" w:tplc="E10ADCAA">
      <w:start w:val="1"/>
      <w:numFmt w:val="decimal"/>
      <w:pStyle w:val="Observation"/>
      <w:lvlText w:val="Observation %1"/>
      <w:lvlJc w:val="left"/>
      <w:pPr>
        <w:ind w:left="1069" w:hanging="360"/>
      </w:pPr>
      <w:rPr>
        <w:rFonts w:hint="default"/>
        <w:lang w:val="en-U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1A166BB"/>
    <w:multiLevelType w:val="hybridMultilevel"/>
    <w:tmpl w:val="B36CB898"/>
    <w:lvl w:ilvl="0" w:tplc="1F041D46">
      <w:start w:val="1"/>
      <w:numFmt w:val="upperLetter"/>
      <w:lvlText w:val="%1."/>
      <w:lvlJc w:val="left"/>
      <w:pPr>
        <w:tabs>
          <w:tab w:val="num" w:pos="720"/>
        </w:tabs>
        <w:ind w:left="720" w:hanging="360"/>
      </w:pPr>
    </w:lvl>
    <w:lvl w:ilvl="1" w:tplc="7A822BD6" w:tentative="1">
      <w:start w:val="1"/>
      <w:numFmt w:val="upperLetter"/>
      <w:lvlText w:val="%2."/>
      <w:lvlJc w:val="left"/>
      <w:pPr>
        <w:tabs>
          <w:tab w:val="num" w:pos="1440"/>
        </w:tabs>
        <w:ind w:left="1440" w:hanging="360"/>
      </w:pPr>
    </w:lvl>
    <w:lvl w:ilvl="2" w:tplc="2A685566" w:tentative="1">
      <w:start w:val="1"/>
      <w:numFmt w:val="upperLetter"/>
      <w:lvlText w:val="%3."/>
      <w:lvlJc w:val="left"/>
      <w:pPr>
        <w:tabs>
          <w:tab w:val="num" w:pos="2160"/>
        </w:tabs>
        <w:ind w:left="2160" w:hanging="360"/>
      </w:pPr>
    </w:lvl>
    <w:lvl w:ilvl="3" w:tplc="A118ACEE" w:tentative="1">
      <w:start w:val="1"/>
      <w:numFmt w:val="upperLetter"/>
      <w:lvlText w:val="%4."/>
      <w:lvlJc w:val="left"/>
      <w:pPr>
        <w:tabs>
          <w:tab w:val="num" w:pos="2880"/>
        </w:tabs>
        <w:ind w:left="2880" w:hanging="360"/>
      </w:pPr>
    </w:lvl>
    <w:lvl w:ilvl="4" w:tplc="A5D6A970" w:tentative="1">
      <w:start w:val="1"/>
      <w:numFmt w:val="upperLetter"/>
      <w:lvlText w:val="%5."/>
      <w:lvlJc w:val="left"/>
      <w:pPr>
        <w:tabs>
          <w:tab w:val="num" w:pos="3600"/>
        </w:tabs>
        <w:ind w:left="3600" w:hanging="360"/>
      </w:pPr>
    </w:lvl>
    <w:lvl w:ilvl="5" w:tplc="9B045454" w:tentative="1">
      <w:start w:val="1"/>
      <w:numFmt w:val="upperLetter"/>
      <w:lvlText w:val="%6."/>
      <w:lvlJc w:val="left"/>
      <w:pPr>
        <w:tabs>
          <w:tab w:val="num" w:pos="4320"/>
        </w:tabs>
        <w:ind w:left="4320" w:hanging="360"/>
      </w:pPr>
    </w:lvl>
    <w:lvl w:ilvl="6" w:tplc="913AF4B8" w:tentative="1">
      <w:start w:val="1"/>
      <w:numFmt w:val="upperLetter"/>
      <w:lvlText w:val="%7."/>
      <w:lvlJc w:val="left"/>
      <w:pPr>
        <w:tabs>
          <w:tab w:val="num" w:pos="5040"/>
        </w:tabs>
        <w:ind w:left="5040" w:hanging="360"/>
      </w:pPr>
    </w:lvl>
    <w:lvl w:ilvl="7" w:tplc="F0188044" w:tentative="1">
      <w:start w:val="1"/>
      <w:numFmt w:val="upperLetter"/>
      <w:lvlText w:val="%8."/>
      <w:lvlJc w:val="left"/>
      <w:pPr>
        <w:tabs>
          <w:tab w:val="num" w:pos="5760"/>
        </w:tabs>
        <w:ind w:left="5760" w:hanging="360"/>
      </w:pPr>
    </w:lvl>
    <w:lvl w:ilvl="8" w:tplc="53927000" w:tentative="1">
      <w:start w:val="1"/>
      <w:numFmt w:val="upperLetter"/>
      <w:lvlText w:val="%9."/>
      <w:lvlJc w:val="left"/>
      <w:pPr>
        <w:tabs>
          <w:tab w:val="num" w:pos="6480"/>
        </w:tabs>
        <w:ind w:left="6480" w:hanging="360"/>
      </w:pPr>
    </w:lvl>
  </w:abstractNum>
  <w:abstractNum w:abstractNumId="21" w15:restartNumberingAfterBreak="0">
    <w:nsid w:val="53A35888"/>
    <w:multiLevelType w:val="hybridMultilevel"/>
    <w:tmpl w:val="718A4C54"/>
    <w:lvl w:ilvl="0" w:tplc="0978A982">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573A18C4"/>
    <w:multiLevelType w:val="hybridMultilevel"/>
    <w:tmpl w:val="F14454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E937C49"/>
    <w:multiLevelType w:val="hybridMultilevel"/>
    <w:tmpl w:val="854A0CB0"/>
    <w:lvl w:ilvl="0" w:tplc="0136CAC6">
      <w:start w:val="1"/>
      <w:numFmt w:val="bullet"/>
      <w:lvlText w:val="—"/>
      <w:lvlJc w:val="left"/>
      <w:pPr>
        <w:tabs>
          <w:tab w:val="num" w:pos="720"/>
        </w:tabs>
        <w:ind w:left="720" w:hanging="360"/>
      </w:pPr>
      <w:rPr>
        <w:rFonts w:ascii="Ericsson Hilda Light" w:hAnsi="Ericsson Hilda Light" w:hint="default"/>
      </w:rPr>
    </w:lvl>
    <w:lvl w:ilvl="1" w:tplc="9B0229DA" w:tentative="1">
      <w:start w:val="1"/>
      <w:numFmt w:val="bullet"/>
      <w:lvlText w:val="—"/>
      <w:lvlJc w:val="left"/>
      <w:pPr>
        <w:tabs>
          <w:tab w:val="num" w:pos="1440"/>
        </w:tabs>
        <w:ind w:left="1440" w:hanging="360"/>
      </w:pPr>
      <w:rPr>
        <w:rFonts w:ascii="Ericsson Hilda Light" w:hAnsi="Ericsson Hilda Light" w:hint="default"/>
      </w:rPr>
    </w:lvl>
    <w:lvl w:ilvl="2" w:tplc="1696F30E" w:tentative="1">
      <w:start w:val="1"/>
      <w:numFmt w:val="bullet"/>
      <w:lvlText w:val="—"/>
      <w:lvlJc w:val="left"/>
      <w:pPr>
        <w:tabs>
          <w:tab w:val="num" w:pos="2160"/>
        </w:tabs>
        <w:ind w:left="2160" w:hanging="360"/>
      </w:pPr>
      <w:rPr>
        <w:rFonts w:ascii="Ericsson Hilda Light" w:hAnsi="Ericsson Hilda Light" w:hint="default"/>
      </w:rPr>
    </w:lvl>
    <w:lvl w:ilvl="3" w:tplc="E458B37C" w:tentative="1">
      <w:start w:val="1"/>
      <w:numFmt w:val="bullet"/>
      <w:lvlText w:val="—"/>
      <w:lvlJc w:val="left"/>
      <w:pPr>
        <w:tabs>
          <w:tab w:val="num" w:pos="2880"/>
        </w:tabs>
        <w:ind w:left="2880" w:hanging="360"/>
      </w:pPr>
      <w:rPr>
        <w:rFonts w:ascii="Ericsson Hilda Light" w:hAnsi="Ericsson Hilda Light" w:hint="default"/>
      </w:rPr>
    </w:lvl>
    <w:lvl w:ilvl="4" w:tplc="0D945CC4" w:tentative="1">
      <w:start w:val="1"/>
      <w:numFmt w:val="bullet"/>
      <w:lvlText w:val="—"/>
      <w:lvlJc w:val="left"/>
      <w:pPr>
        <w:tabs>
          <w:tab w:val="num" w:pos="3600"/>
        </w:tabs>
        <w:ind w:left="3600" w:hanging="360"/>
      </w:pPr>
      <w:rPr>
        <w:rFonts w:ascii="Ericsson Hilda Light" w:hAnsi="Ericsson Hilda Light" w:hint="default"/>
      </w:rPr>
    </w:lvl>
    <w:lvl w:ilvl="5" w:tplc="636C9EB0" w:tentative="1">
      <w:start w:val="1"/>
      <w:numFmt w:val="bullet"/>
      <w:lvlText w:val="—"/>
      <w:lvlJc w:val="left"/>
      <w:pPr>
        <w:tabs>
          <w:tab w:val="num" w:pos="4320"/>
        </w:tabs>
        <w:ind w:left="4320" w:hanging="360"/>
      </w:pPr>
      <w:rPr>
        <w:rFonts w:ascii="Ericsson Hilda Light" w:hAnsi="Ericsson Hilda Light" w:hint="default"/>
      </w:rPr>
    </w:lvl>
    <w:lvl w:ilvl="6" w:tplc="3CDE6588" w:tentative="1">
      <w:start w:val="1"/>
      <w:numFmt w:val="bullet"/>
      <w:lvlText w:val="—"/>
      <w:lvlJc w:val="left"/>
      <w:pPr>
        <w:tabs>
          <w:tab w:val="num" w:pos="5040"/>
        </w:tabs>
        <w:ind w:left="5040" w:hanging="360"/>
      </w:pPr>
      <w:rPr>
        <w:rFonts w:ascii="Ericsson Hilda Light" w:hAnsi="Ericsson Hilda Light" w:hint="default"/>
      </w:rPr>
    </w:lvl>
    <w:lvl w:ilvl="7" w:tplc="8A94B25C" w:tentative="1">
      <w:start w:val="1"/>
      <w:numFmt w:val="bullet"/>
      <w:lvlText w:val="—"/>
      <w:lvlJc w:val="left"/>
      <w:pPr>
        <w:tabs>
          <w:tab w:val="num" w:pos="5760"/>
        </w:tabs>
        <w:ind w:left="5760" w:hanging="360"/>
      </w:pPr>
      <w:rPr>
        <w:rFonts w:ascii="Ericsson Hilda Light" w:hAnsi="Ericsson Hilda Light" w:hint="default"/>
      </w:rPr>
    </w:lvl>
    <w:lvl w:ilvl="8" w:tplc="EC3AFEC2" w:tentative="1">
      <w:start w:val="1"/>
      <w:numFmt w:val="bullet"/>
      <w:lvlText w:val="—"/>
      <w:lvlJc w:val="left"/>
      <w:pPr>
        <w:tabs>
          <w:tab w:val="num" w:pos="6480"/>
        </w:tabs>
        <w:ind w:left="6480" w:hanging="360"/>
      </w:pPr>
      <w:rPr>
        <w:rFonts w:ascii="Ericsson Hilda Light" w:hAnsi="Ericsson Hilda Light" w:hint="default"/>
      </w:rPr>
    </w:lvl>
  </w:abstractNum>
  <w:abstractNum w:abstractNumId="25" w15:restartNumberingAfterBreak="0">
    <w:nsid w:val="6163649C"/>
    <w:multiLevelType w:val="hybridMultilevel"/>
    <w:tmpl w:val="A2368D3E"/>
    <w:lvl w:ilvl="0" w:tplc="581C94F2">
      <w:start w:val="1"/>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6767348F"/>
    <w:multiLevelType w:val="hybridMultilevel"/>
    <w:tmpl w:val="17D0E6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F7A628D"/>
    <w:multiLevelType w:val="hybridMultilevel"/>
    <w:tmpl w:val="BA3C3AD2"/>
    <w:lvl w:ilvl="0" w:tplc="CB2CF81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3FF4F0B"/>
    <w:multiLevelType w:val="hybridMultilevel"/>
    <w:tmpl w:val="98604324"/>
    <w:lvl w:ilvl="0" w:tplc="04090001">
      <w:start w:val="1"/>
      <w:numFmt w:val="bullet"/>
      <w:lvlText w:val=""/>
      <w:lvlJc w:val="left"/>
      <w:pPr>
        <w:tabs>
          <w:tab w:val="num" w:pos="927"/>
        </w:tabs>
        <w:ind w:left="927" w:hanging="360"/>
      </w:pPr>
      <w:rPr>
        <w:rFonts w:ascii="Symbol" w:hAnsi="Symbol" w:hint="default"/>
      </w:rPr>
    </w:lvl>
    <w:lvl w:ilvl="1" w:tplc="04090003">
      <w:start w:val="1"/>
      <w:numFmt w:val="bullet"/>
      <w:lvlText w:val="o"/>
      <w:lvlJc w:val="left"/>
      <w:pPr>
        <w:tabs>
          <w:tab w:val="num" w:pos="1647"/>
        </w:tabs>
        <w:ind w:left="1647" w:hanging="360"/>
      </w:pPr>
      <w:rPr>
        <w:rFonts w:ascii="Courier New" w:hAnsi="Courier New" w:cs="Courier New" w:hint="default"/>
      </w:rPr>
    </w:lvl>
    <w:lvl w:ilvl="2" w:tplc="3E34C7CA">
      <w:start w:val="1"/>
      <w:numFmt w:val="bullet"/>
      <w:lvlText w:val="—"/>
      <w:lvlJc w:val="left"/>
      <w:pPr>
        <w:tabs>
          <w:tab w:val="num" w:pos="2367"/>
        </w:tabs>
        <w:ind w:left="2367" w:hanging="360"/>
      </w:pPr>
      <w:rPr>
        <w:rFonts w:ascii="Ericsson Hilda Light" w:hAnsi="Ericsson Hilda Light" w:hint="default"/>
      </w:rPr>
    </w:lvl>
    <w:lvl w:ilvl="3" w:tplc="3C4C9A10" w:tentative="1">
      <w:start w:val="1"/>
      <w:numFmt w:val="bullet"/>
      <w:lvlText w:val="—"/>
      <w:lvlJc w:val="left"/>
      <w:pPr>
        <w:tabs>
          <w:tab w:val="num" w:pos="3087"/>
        </w:tabs>
        <w:ind w:left="3087" w:hanging="360"/>
      </w:pPr>
      <w:rPr>
        <w:rFonts w:ascii="Ericsson Hilda Light" w:hAnsi="Ericsson Hilda Light" w:hint="default"/>
      </w:rPr>
    </w:lvl>
    <w:lvl w:ilvl="4" w:tplc="C1C08654" w:tentative="1">
      <w:start w:val="1"/>
      <w:numFmt w:val="bullet"/>
      <w:lvlText w:val="—"/>
      <w:lvlJc w:val="left"/>
      <w:pPr>
        <w:tabs>
          <w:tab w:val="num" w:pos="3807"/>
        </w:tabs>
        <w:ind w:left="3807" w:hanging="360"/>
      </w:pPr>
      <w:rPr>
        <w:rFonts w:ascii="Ericsson Hilda Light" w:hAnsi="Ericsson Hilda Light" w:hint="default"/>
      </w:rPr>
    </w:lvl>
    <w:lvl w:ilvl="5" w:tplc="D47629BE" w:tentative="1">
      <w:start w:val="1"/>
      <w:numFmt w:val="bullet"/>
      <w:lvlText w:val="—"/>
      <w:lvlJc w:val="left"/>
      <w:pPr>
        <w:tabs>
          <w:tab w:val="num" w:pos="4527"/>
        </w:tabs>
        <w:ind w:left="4527" w:hanging="360"/>
      </w:pPr>
      <w:rPr>
        <w:rFonts w:ascii="Ericsson Hilda Light" w:hAnsi="Ericsson Hilda Light" w:hint="default"/>
      </w:rPr>
    </w:lvl>
    <w:lvl w:ilvl="6" w:tplc="DDBC0026" w:tentative="1">
      <w:start w:val="1"/>
      <w:numFmt w:val="bullet"/>
      <w:lvlText w:val="—"/>
      <w:lvlJc w:val="left"/>
      <w:pPr>
        <w:tabs>
          <w:tab w:val="num" w:pos="5247"/>
        </w:tabs>
        <w:ind w:left="5247" w:hanging="360"/>
      </w:pPr>
      <w:rPr>
        <w:rFonts w:ascii="Ericsson Hilda Light" w:hAnsi="Ericsson Hilda Light" w:hint="default"/>
      </w:rPr>
    </w:lvl>
    <w:lvl w:ilvl="7" w:tplc="2B4C68AC" w:tentative="1">
      <w:start w:val="1"/>
      <w:numFmt w:val="bullet"/>
      <w:lvlText w:val="—"/>
      <w:lvlJc w:val="left"/>
      <w:pPr>
        <w:tabs>
          <w:tab w:val="num" w:pos="5967"/>
        </w:tabs>
        <w:ind w:left="5967" w:hanging="360"/>
      </w:pPr>
      <w:rPr>
        <w:rFonts w:ascii="Ericsson Hilda Light" w:hAnsi="Ericsson Hilda Light" w:hint="default"/>
      </w:rPr>
    </w:lvl>
    <w:lvl w:ilvl="8" w:tplc="18D873BC" w:tentative="1">
      <w:start w:val="1"/>
      <w:numFmt w:val="bullet"/>
      <w:lvlText w:val="—"/>
      <w:lvlJc w:val="left"/>
      <w:pPr>
        <w:tabs>
          <w:tab w:val="num" w:pos="6687"/>
        </w:tabs>
        <w:ind w:left="6687" w:hanging="360"/>
      </w:pPr>
      <w:rPr>
        <w:rFonts w:ascii="Ericsson Hilda Light" w:hAnsi="Ericsson Hilda Light" w:hint="default"/>
      </w:rPr>
    </w:lvl>
  </w:abstractNum>
  <w:num w:numId="1">
    <w:abstractNumId w:val="2"/>
  </w:num>
  <w:num w:numId="2">
    <w:abstractNumId w:val="18"/>
  </w:num>
  <w:num w:numId="3">
    <w:abstractNumId w:val="12"/>
  </w:num>
  <w:num w:numId="4">
    <w:abstractNumId w:val="13"/>
  </w:num>
  <w:num w:numId="5">
    <w:abstractNumId w:val="10"/>
  </w:num>
  <w:num w:numId="6">
    <w:abstractNumId w:val="16"/>
  </w:num>
  <w:num w:numId="7">
    <w:abstractNumId w:val="23"/>
  </w:num>
  <w:num w:numId="8">
    <w:abstractNumId w:val="11"/>
  </w:num>
  <w:num w:numId="9">
    <w:abstractNumId w:val="19"/>
  </w:num>
  <w:num w:numId="10">
    <w:abstractNumId w:val="28"/>
  </w:num>
  <w:num w:numId="11">
    <w:abstractNumId w:val="29"/>
  </w:num>
  <w:num w:numId="12">
    <w:abstractNumId w:val="3"/>
  </w:num>
  <w:num w:numId="1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8"/>
  </w:num>
  <w:num w:numId="15">
    <w:abstractNumId w:val="15"/>
  </w:num>
  <w:num w:numId="16">
    <w:abstractNumId w:val="14"/>
  </w:num>
  <w:num w:numId="17">
    <w:abstractNumId w:val="2"/>
  </w:num>
  <w:num w:numId="18">
    <w:abstractNumId w:val="19"/>
  </w:num>
  <w:num w:numId="19">
    <w:abstractNumId w:val="19"/>
  </w:num>
  <w:num w:numId="2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7"/>
  </w:num>
  <w:num w:numId="22">
    <w:abstractNumId w:val="21"/>
  </w:num>
  <w:num w:numId="23">
    <w:abstractNumId w:val="12"/>
  </w:num>
  <w:num w:numId="24">
    <w:abstractNumId w:val="25"/>
  </w:num>
  <w:num w:numId="25">
    <w:abstractNumId w:val="1"/>
  </w:num>
  <w:num w:numId="26">
    <w:abstractNumId w:val="17"/>
  </w:num>
  <w:num w:numId="27">
    <w:abstractNumId w:val="4"/>
  </w:num>
  <w:num w:numId="28">
    <w:abstractNumId w:val="22"/>
  </w:num>
  <w:num w:numId="29">
    <w:abstractNumId w:val="9"/>
  </w:num>
  <w:num w:numId="3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num>
  <w:num w:numId="32">
    <w:abstractNumId w:val="26"/>
  </w:num>
  <w:num w:numId="3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
  </w:num>
  <w:num w:numId="36">
    <w:abstractNumId w:val="12"/>
  </w:num>
  <w:num w:numId="37">
    <w:abstractNumId w:val="5"/>
  </w:num>
  <w:num w:numId="38">
    <w:abstractNumId w:val="20"/>
  </w:num>
  <w:num w:numId="3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9"/>
  </w:num>
  <w:num w:numId="42">
    <w:abstractNumId w:val="22"/>
  </w:num>
  <w:num w:numId="43">
    <w:abstractNumId w:val="7"/>
  </w:num>
  <w:num w:numId="44">
    <w:abstractNumId w:val="24"/>
  </w:num>
  <w:num w:numId="45">
    <w:abstractNumId w:val="18"/>
  </w:num>
  <w:num w:numId="46">
    <w:abstractNumId w:val="6"/>
  </w:num>
  <w:num w:numId="47">
    <w:abstractNumId w:val="19"/>
    <w:lvlOverride w:ilvl="0">
      <w:startOverride w:val="1"/>
    </w:lvlOverride>
  </w:num>
  <w:num w:numId="48">
    <w:abstractNumId w:val="19"/>
    <w:lvlOverride w:ilvl="0">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1ED5"/>
    <w:rsid w:val="000001DC"/>
    <w:rsid w:val="000006E1"/>
    <w:rsid w:val="00000872"/>
    <w:rsid w:val="00000B8F"/>
    <w:rsid w:val="00002234"/>
    <w:rsid w:val="000029CC"/>
    <w:rsid w:val="00002A37"/>
    <w:rsid w:val="00003216"/>
    <w:rsid w:val="000039CC"/>
    <w:rsid w:val="000039F4"/>
    <w:rsid w:val="00003B0C"/>
    <w:rsid w:val="00003BD7"/>
    <w:rsid w:val="00004173"/>
    <w:rsid w:val="00004955"/>
    <w:rsid w:val="00005DEC"/>
    <w:rsid w:val="00006446"/>
    <w:rsid w:val="00006896"/>
    <w:rsid w:val="000074B2"/>
    <w:rsid w:val="00007CDC"/>
    <w:rsid w:val="00011092"/>
    <w:rsid w:val="000116BC"/>
    <w:rsid w:val="00011B28"/>
    <w:rsid w:val="000131F8"/>
    <w:rsid w:val="000134BE"/>
    <w:rsid w:val="000134E3"/>
    <w:rsid w:val="0001517C"/>
    <w:rsid w:val="00015D15"/>
    <w:rsid w:val="000163B1"/>
    <w:rsid w:val="0001687C"/>
    <w:rsid w:val="00017390"/>
    <w:rsid w:val="0001767B"/>
    <w:rsid w:val="00017892"/>
    <w:rsid w:val="000206D6"/>
    <w:rsid w:val="00020B51"/>
    <w:rsid w:val="00021DAD"/>
    <w:rsid w:val="00023E8D"/>
    <w:rsid w:val="000241E4"/>
    <w:rsid w:val="00024DE0"/>
    <w:rsid w:val="0002564D"/>
    <w:rsid w:val="00025972"/>
    <w:rsid w:val="00025A72"/>
    <w:rsid w:val="00025C50"/>
    <w:rsid w:val="00025C9F"/>
    <w:rsid w:val="00025ECA"/>
    <w:rsid w:val="000271A5"/>
    <w:rsid w:val="00027F0D"/>
    <w:rsid w:val="00030379"/>
    <w:rsid w:val="000305A9"/>
    <w:rsid w:val="00031A2B"/>
    <w:rsid w:val="000325B8"/>
    <w:rsid w:val="0003290C"/>
    <w:rsid w:val="00033D82"/>
    <w:rsid w:val="00034C15"/>
    <w:rsid w:val="00036A0F"/>
    <w:rsid w:val="00036BA1"/>
    <w:rsid w:val="00041B81"/>
    <w:rsid w:val="00041CE5"/>
    <w:rsid w:val="000421B8"/>
    <w:rsid w:val="000422E2"/>
    <w:rsid w:val="00042B50"/>
    <w:rsid w:val="00042F22"/>
    <w:rsid w:val="0004309A"/>
    <w:rsid w:val="000444EF"/>
    <w:rsid w:val="00044A17"/>
    <w:rsid w:val="000456AB"/>
    <w:rsid w:val="0004649F"/>
    <w:rsid w:val="00046650"/>
    <w:rsid w:val="00046DD1"/>
    <w:rsid w:val="000470EB"/>
    <w:rsid w:val="0004745C"/>
    <w:rsid w:val="00052296"/>
    <w:rsid w:val="000523CC"/>
    <w:rsid w:val="00052A07"/>
    <w:rsid w:val="000534E3"/>
    <w:rsid w:val="0005606A"/>
    <w:rsid w:val="0005631A"/>
    <w:rsid w:val="00056CE0"/>
    <w:rsid w:val="00057117"/>
    <w:rsid w:val="000606E3"/>
    <w:rsid w:val="00060E30"/>
    <w:rsid w:val="000616E7"/>
    <w:rsid w:val="00064358"/>
    <w:rsid w:val="0006487E"/>
    <w:rsid w:val="00064DB3"/>
    <w:rsid w:val="00064E8F"/>
    <w:rsid w:val="00065E1A"/>
    <w:rsid w:val="00066A2B"/>
    <w:rsid w:val="00066CBA"/>
    <w:rsid w:val="000678AE"/>
    <w:rsid w:val="000701AE"/>
    <w:rsid w:val="000725C4"/>
    <w:rsid w:val="000733FC"/>
    <w:rsid w:val="00074C6D"/>
    <w:rsid w:val="000764F4"/>
    <w:rsid w:val="00077E5F"/>
    <w:rsid w:val="00077EC3"/>
    <w:rsid w:val="00080240"/>
    <w:rsid w:val="0008036A"/>
    <w:rsid w:val="000818FB"/>
    <w:rsid w:val="00081AE6"/>
    <w:rsid w:val="00081CBF"/>
    <w:rsid w:val="00083134"/>
    <w:rsid w:val="0008351D"/>
    <w:rsid w:val="00083B97"/>
    <w:rsid w:val="000855EB"/>
    <w:rsid w:val="00085B52"/>
    <w:rsid w:val="000866F2"/>
    <w:rsid w:val="0009009F"/>
    <w:rsid w:val="00091557"/>
    <w:rsid w:val="00091D92"/>
    <w:rsid w:val="000924C1"/>
    <w:rsid w:val="000924F0"/>
    <w:rsid w:val="00093254"/>
    <w:rsid w:val="00093474"/>
    <w:rsid w:val="0009510F"/>
    <w:rsid w:val="00096A1E"/>
    <w:rsid w:val="00096EEA"/>
    <w:rsid w:val="000977EC"/>
    <w:rsid w:val="000A1B7B"/>
    <w:rsid w:val="000A200B"/>
    <w:rsid w:val="000A2031"/>
    <w:rsid w:val="000A23A8"/>
    <w:rsid w:val="000A31CC"/>
    <w:rsid w:val="000A3E2E"/>
    <w:rsid w:val="000A40D8"/>
    <w:rsid w:val="000A5267"/>
    <w:rsid w:val="000A536C"/>
    <w:rsid w:val="000A5450"/>
    <w:rsid w:val="000A56F2"/>
    <w:rsid w:val="000A63EC"/>
    <w:rsid w:val="000A68E7"/>
    <w:rsid w:val="000A7526"/>
    <w:rsid w:val="000B0812"/>
    <w:rsid w:val="000B1D9E"/>
    <w:rsid w:val="000B2719"/>
    <w:rsid w:val="000B2CCA"/>
    <w:rsid w:val="000B3A8F"/>
    <w:rsid w:val="000B44A9"/>
    <w:rsid w:val="000B4AB9"/>
    <w:rsid w:val="000B564A"/>
    <w:rsid w:val="000B58C3"/>
    <w:rsid w:val="000B61E9"/>
    <w:rsid w:val="000B73B8"/>
    <w:rsid w:val="000C08E4"/>
    <w:rsid w:val="000C0F30"/>
    <w:rsid w:val="000C165A"/>
    <w:rsid w:val="000C1BDE"/>
    <w:rsid w:val="000C2161"/>
    <w:rsid w:val="000C217F"/>
    <w:rsid w:val="000C2E19"/>
    <w:rsid w:val="000C2EDC"/>
    <w:rsid w:val="000C35A8"/>
    <w:rsid w:val="000C36F8"/>
    <w:rsid w:val="000C399E"/>
    <w:rsid w:val="000C47BB"/>
    <w:rsid w:val="000C602E"/>
    <w:rsid w:val="000C7319"/>
    <w:rsid w:val="000C7990"/>
    <w:rsid w:val="000C7E46"/>
    <w:rsid w:val="000D0D07"/>
    <w:rsid w:val="000D0ED2"/>
    <w:rsid w:val="000D16BE"/>
    <w:rsid w:val="000D3F1F"/>
    <w:rsid w:val="000D4797"/>
    <w:rsid w:val="000D5A04"/>
    <w:rsid w:val="000D7146"/>
    <w:rsid w:val="000D73CA"/>
    <w:rsid w:val="000E03CD"/>
    <w:rsid w:val="000E0527"/>
    <w:rsid w:val="000E13DA"/>
    <w:rsid w:val="000E1763"/>
    <w:rsid w:val="000E1E92"/>
    <w:rsid w:val="000E49E6"/>
    <w:rsid w:val="000E606A"/>
    <w:rsid w:val="000E63FB"/>
    <w:rsid w:val="000F06D6"/>
    <w:rsid w:val="000F0EB1"/>
    <w:rsid w:val="000F1106"/>
    <w:rsid w:val="000F33D7"/>
    <w:rsid w:val="000F398F"/>
    <w:rsid w:val="000F3BE9"/>
    <w:rsid w:val="000F3DB9"/>
    <w:rsid w:val="000F3F6C"/>
    <w:rsid w:val="000F4DA6"/>
    <w:rsid w:val="000F53BC"/>
    <w:rsid w:val="000F6DF3"/>
    <w:rsid w:val="000F7B52"/>
    <w:rsid w:val="001005FF"/>
    <w:rsid w:val="0010288D"/>
    <w:rsid w:val="0010294E"/>
    <w:rsid w:val="00105168"/>
    <w:rsid w:val="001062FB"/>
    <w:rsid w:val="001063E6"/>
    <w:rsid w:val="00106EC8"/>
    <w:rsid w:val="0010726D"/>
    <w:rsid w:val="001101DB"/>
    <w:rsid w:val="00110A7B"/>
    <w:rsid w:val="001122AE"/>
    <w:rsid w:val="00112F79"/>
    <w:rsid w:val="0011367D"/>
    <w:rsid w:val="00113CF4"/>
    <w:rsid w:val="00113D2B"/>
    <w:rsid w:val="001153EA"/>
    <w:rsid w:val="00115593"/>
    <w:rsid w:val="00115643"/>
    <w:rsid w:val="00115C16"/>
    <w:rsid w:val="00116765"/>
    <w:rsid w:val="001219F5"/>
    <w:rsid w:val="00121A20"/>
    <w:rsid w:val="00122CC2"/>
    <w:rsid w:val="0012377F"/>
    <w:rsid w:val="00124314"/>
    <w:rsid w:val="0012532B"/>
    <w:rsid w:val="00126888"/>
    <w:rsid w:val="00126B4A"/>
    <w:rsid w:val="00126C31"/>
    <w:rsid w:val="00126FA3"/>
    <w:rsid w:val="00127A8F"/>
    <w:rsid w:val="00130C1E"/>
    <w:rsid w:val="00130E8D"/>
    <w:rsid w:val="00131798"/>
    <w:rsid w:val="001327F6"/>
    <w:rsid w:val="00132FD0"/>
    <w:rsid w:val="001344C0"/>
    <w:rsid w:val="001346FA"/>
    <w:rsid w:val="0013474C"/>
    <w:rsid w:val="00134A3B"/>
    <w:rsid w:val="00134E45"/>
    <w:rsid w:val="00134FD8"/>
    <w:rsid w:val="001351CB"/>
    <w:rsid w:val="00135252"/>
    <w:rsid w:val="0013770E"/>
    <w:rsid w:val="00137AB5"/>
    <w:rsid w:val="00137CFE"/>
    <w:rsid w:val="00137F0B"/>
    <w:rsid w:val="001406BA"/>
    <w:rsid w:val="00141C48"/>
    <w:rsid w:val="00141DCB"/>
    <w:rsid w:val="001423A0"/>
    <w:rsid w:val="001426C4"/>
    <w:rsid w:val="001446FE"/>
    <w:rsid w:val="00144E38"/>
    <w:rsid w:val="00145926"/>
    <w:rsid w:val="00147846"/>
    <w:rsid w:val="00147B2F"/>
    <w:rsid w:val="00147E46"/>
    <w:rsid w:val="001504B7"/>
    <w:rsid w:val="00150D90"/>
    <w:rsid w:val="001511F5"/>
    <w:rsid w:val="00151C0F"/>
    <w:rsid w:val="00151E23"/>
    <w:rsid w:val="001526E0"/>
    <w:rsid w:val="00153690"/>
    <w:rsid w:val="001544AD"/>
    <w:rsid w:val="00154DE2"/>
    <w:rsid w:val="001551B5"/>
    <w:rsid w:val="00156876"/>
    <w:rsid w:val="00156DA8"/>
    <w:rsid w:val="0016082E"/>
    <w:rsid w:val="00160EA8"/>
    <w:rsid w:val="00162A5D"/>
    <w:rsid w:val="00162B6A"/>
    <w:rsid w:val="0016492F"/>
    <w:rsid w:val="00164F11"/>
    <w:rsid w:val="00165181"/>
    <w:rsid w:val="001659C1"/>
    <w:rsid w:val="00165F04"/>
    <w:rsid w:val="00166C6D"/>
    <w:rsid w:val="00166E31"/>
    <w:rsid w:val="00166EAF"/>
    <w:rsid w:val="00170721"/>
    <w:rsid w:val="00171AB8"/>
    <w:rsid w:val="00172392"/>
    <w:rsid w:val="00172E31"/>
    <w:rsid w:val="00173A8E"/>
    <w:rsid w:val="0017550A"/>
    <w:rsid w:val="001755DB"/>
    <w:rsid w:val="00175FD1"/>
    <w:rsid w:val="00176520"/>
    <w:rsid w:val="001767D0"/>
    <w:rsid w:val="001767D8"/>
    <w:rsid w:val="00177309"/>
    <w:rsid w:val="00177795"/>
    <w:rsid w:val="0018143F"/>
    <w:rsid w:val="0018169B"/>
    <w:rsid w:val="001820AE"/>
    <w:rsid w:val="001831CC"/>
    <w:rsid w:val="0018387A"/>
    <w:rsid w:val="00183BEF"/>
    <w:rsid w:val="00184A4E"/>
    <w:rsid w:val="00184D47"/>
    <w:rsid w:val="0018540F"/>
    <w:rsid w:val="001864BA"/>
    <w:rsid w:val="0018723E"/>
    <w:rsid w:val="00190AC1"/>
    <w:rsid w:val="0019341A"/>
    <w:rsid w:val="001938A5"/>
    <w:rsid w:val="00194440"/>
    <w:rsid w:val="00195E21"/>
    <w:rsid w:val="00195F59"/>
    <w:rsid w:val="0019661B"/>
    <w:rsid w:val="00196FBC"/>
    <w:rsid w:val="00197676"/>
    <w:rsid w:val="00197DF9"/>
    <w:rsid w:val="001A1987"/>
    <w:rsid w:val="001A24CC"/>
    <w:rsid w:val="001A2564"/>
    <w:rsid w:val="001A308E"/>
    <w:rsid w:val="001A316A"/>
    <w:rsid w:val="001A3C38"/>
    <w:rsid w:val="001A5658"/>
    <w:rsid w:val="001A6173"/>
    <w:rsid w:val="001A6282"/>
    <w:rsid w:val="001A6C19"/>
    <w:rsid w:val="001A6CBA"/>
    <w:rsid w:val="001A770B"/>
    <w:rsid w:val="001B0D97"/>
    <w:rsid w:val="001B1719"/>
    <w:rsid w:val="001B2223"/>
    <w:rsid w:val="001B5A5D"/>
    <w:rsid w:val="001B5D6C"/>
    <w:rsid w:val="001B77A9"/>
    <w:rsid w:val="001C0071"/>
    <w:rsid w:val="001C10C7"/>
    <w:rsid w:val="001C1CE5"/>
    <w:rsid w:val="001C2BFD"/>
    <w:rsid w:val="001C314A"/>
    <w:rsid w:val="001C3D2A"/>
    <w:rsid w:val="001C54C6"/>
    <w:rsid w:val="001C5940"/>
    <w:rsid w:val="001C5C31"/>
    <w:rsid w:val="001C7D45"/>
    <w:rsid w:val="001D0B70"/>
    <w:rsid w:val="001D0E48"/>
    <w:rsid w:val="001D2A43"/>
    <w:rsid w:val="001D3F30"/>
    <w:rsid w:val="001D51BA"/>
    <w:rsid w:val="001D61E1"/>
    <w:rsid w:val="001D6342"/>
    <w:rsid w:val="001D6D53"/>
    <w:rsid w:val="001E0BAD"/>
    <w:rsid w:val="001E2476"/>
    <w:rsid w:val="001E29D9"/>
    <w:rsid w:val="001E3E76"/>
    <w:rsid w:val="001E58E2"/>
    <w:rsid w:val="001E6138"/>
    <w:rsid w:val="001E747C"/>
    <w:rsid w:val="001E7AED"/>
    <w:rsid w:val="001F06B4"/>
    <w:rsid w:val="001F1300"/>
    <w:rsid w:val="001F1C05"/>
    <w:rsid w:val="001F2B1E"/>
    <w:rsid w:val="001F348C"/>
    <w:rsid w:val="001F3916"/>
    <w:rsid w:val="001F434F"/>
    <w:rsid w:val="001F540D"/>
    <w:rsid w:val="001F54C5"/>
    <w:rsid w:val="001F662C"/>
    <w:rsid w:val="001F7074"/>
    <w:rsid w:val="00200490"/>
    <w:rsid w:val="002004F2"/>
    <w:rsid w:val="00200C07"/>
    <w:rsid w:val="00201358"/>
    <w:rsid w:val="00201F3A"/>
    <w:rsid w:val="0020336D"/>
    <w:rsid w:val="00203E16"/>
    <w:rsid w:val="00203F96"/>
    <w:rsid w:val="0020577D"/>
    <w:rsid w:val="00205C3B"/>
    <w:rsid w:val="002069B2"/>
    <w:rsid w:val="0020725C"/>
    <w:rsid w:val="00207AC9"/>
    <w:rsid w:val="00207FA3"/>
    <w:rsid w:val="002133FE"/>
    <w:rsid w:val="002147D9"/>
    <w:rsid w:val="00214A0C"/>
    <w:rsid w:val="00214DA8"/>
    <w:rsid w:val="00215423"/>
    <w:rsid w:val="002154A7"/>
    <w:rsid w:val="002158FA"/>
    <w:rsid w:val="00220437"/>
    <w:rsid w:val="00220600"/>
    <w:rsid w:val="00221A3C"/>
    <w:rsid w:val="0022218B"/>
    <w:rsid w:val="00222316"/>
    <w:rsid w:val="00222484"/>
    <w:rsid w:val="002224DB"/>
    <w:rsid w:val="00222E8B"/>
    <w:rsid w:val="00222FDB"/>
    <w:rsid w:val="00223FCB"/>
    <w:rsid w:val="0022444F"/>
    <w:rsid w:val="002247EB"/>
    <w:rsid w:val="002252C3"/>
    <w:rsid w:val="00225376"/>
    <w:rsid w:val="00225C54"/>
    <w:rsid w:val="002270E0"/>
    <w:rsid w:val="002278EF"/>
    <w:rsid w:val="002304E4"/>
    <w:rsid w:val="00230765"/>
    <w:rsid w:val="00230CDD"/>
    <w:rsid w:val="002311C3"/>
    <w:rsid w:val="00231258"/>
    <w:rsid w:val="002319E4"/>
    <w:rsid w:val="002327F6"/>
    <w:rsid w:val="00232D3F"/>
    <w:rsid w:val="00233478"/>
    <w:rsid w:val="00235584"/>
    <w:rsid w:val="00235632"/>
    <w:rsid w:val="00235872"/>
    <w:rsid w:val="00235D3D"/>
    <w:rsid w:val="00241559"/>
    <w:rsid w:val="002435B3"/>
    <w:rsid w:val="002439F1"/>
    <w:rsid w:val="0024577B"/>
    <w:rsid w:val="002458EB"/>
    <w:rsid w:val="002500C8"/>
    <w:rsid w:val="0025010E"/>
    <w:rsid w:val="00251DD0"/>
    <w:rsid w:val="00252C5A"/>
    <w:rsid w:val="00252C9C"/>
    <w:rsid w:val="00252D99"/>
    <w:rsid w:val="0025470E"/>
    <w:rsid w:val="002548E1"/>
    <w:rsid w:val="00256087"/>
    <w:rsid w:val="00256492"/>
    <w:rsid w:val="00257543"/>
    <w:rsid w:val="00257D49"/>
    <w:rsid w:val="002601D3"/>
    <w:rsid w:val="002616C2"/>
    <w:rsid w:val="002617E7"/>
    <w:rsid w:val="00261889"/>
    <w:rsid w:val="002618FC"/>
    <w:rsid w:val="00263A29"/>
    <w:rsid w:val="00264151"/>
    <w:rsid w:val="00264228"/>
    <w:rsid w:val="00264334"/>
    <w:rsid w:val="0026473E"/>
    <w:rsid w:val="00265546"/>
    <w:rsid w:val="00265C49"/>
    <w:rsid w:val="00266214"/>
    <w:rsid w:val="00266486"/>
    <w:rsid w:val="002676D1"/>
    <w:rsid w:val="00267C83"/>
    <w:rsid w:val="0027100F"/>
    <w:rsid w:val="0027144F"/>
    <w:rsid w:val="002715FB"/>
    <w:rsid w:val="00271F3A"/>
    <w:rsid w:val="00273278"/>
    <w:rsid w:val="002734C1"/>
    <w:rsid w:val="002737F4"/>
    <w:rsid w:val="00273DBF"/>
    <w:rsid w:val="00274434"/>
    <w:rsid w:val="00276414"/>
    <w:rsid w:val="002769CB"/>
    <w:rsid w:val="00276BFA"/>
    <w:rsid w:val="002773C2"/>
    <w:rsid w:val="00280166"/>
    <w:rsid w:val="002805F5"/>
    <w:rsid w:val="00280751"/>
    <w:rsid w:val="0028077B"/>
    <w:rsid w:val="00280AAD"/>
    <w:rsid w:val="00280F38"/>
    <w:rsid w:val="00280F53"/>
    <w:rsid w:val="00281347"/>
    <w:rsid w:val="0028211A"/>
    <w:rsid w:val="0028280A"/>
    <w:rsid w:val="00282E51"/>
    <w:rsid w:val="00283429"/>
    <w:rsid w:val="002860AB"/>
    <w:rsid w:val="00286394"/>
    <w:rsid w:val="00286ACD"/>
    <w:rsid w:val="00287838"/>
    <w:rsid w:val="002907B5"/>
    <w:rsid w:val="00291E39"/>
    <w:rsid w:val="00292EB7"/>
    <w:rsid w:val="00295076"/>
    <w:rsid w:val="00295467"/>
    <w:rsid w:val="00295DA7"/>
    <w:rsid w:val="00296227"/>
    <w:rsid w:val="00296F44"/>
    <w:rsid w:val="0029777D"/>
    <w:rsid w:val="002979DD"/>
    <w:rsid w:val="00297CDC"/>
    <w:rsid w:val="002A055E"/>
    <w:rsid w:val="002A1D4E"/>
    <w:rsid w:val="002A2869"/>
    <w:rsid w:val="002A3310"/>
    <w:rsid w:val="002A38D3"/>
    <w:rsid w:val="002A5055"/>
    <w:rsid w:val="002A56AB"/>
    <w:rsid w:val="002A61AE"/>
    <w:rsid w:val="002A6433"/>
    <w:rsid w:val="002A740B"/>
    <w:rsid w:val="002B1AC5"/>
    <w:rsid w:val="002B24D6"/>
    <w:rsid w:val="002B281D"/>
    <w:rsid w:val="002B4852"/>
    <w:rsid w:val="002B5CC4"/>
    <w:rsid w:val="002B68C0"/>
    <w:rsid w:val="002B6907"/>
    <w:rsid w:val="002B6CC8"/>
    <w:rsid w:val="002C00B2"/>
    <w:rsid w:val="002C0411"/>
    <w:rsid w:val="002C0FD9"/>
    <w:rsid w:val="002C2222"/>
    <w:rsid w:val="002C41E6"/>
    <w:rsid w:val="002C4442"/>
    <w:rsid w:val="002C5894"/>
    <w:rsid w:val="002C65EF"/>
    <w:rsid w:val="002C6803"/>
    <w:rsid w:val="002D071A"/>
    <w:rsid w:val="002D1518"/>
    <w:rsid w:val="002D2796"/>
    <w:rsid w:val="002D2AD6"/>
    <w:rsid w:val="002D2BCE"/>
    <w:rsid w:val="002D328E"/>
    <w:rsid w:val="002D34B2"/>
    <w:rsid w:val="002D59A2"/>
    <w:rsid w:val="002D7637"/>
    <w:rsid w:val="002E08E9"/>
    <w:rsid w:val="002E17F2"/>
    <w:rsid w:val="002E2648"/>
    <w:rsid w:val="002E27BB"/>
    <w:rsid w:val="002E3EE7"/>
    <w:rsid w:val="002E5627"/>
    <w:rsid w:val="002E6A86"/>
    <w:rsid w:val="002E6C70"/>
    <w:rsid w:val="002E6D9F"/>
    <w:rsid w:val="002E70AC"/>
    <w:rsid w:val="002E7AA0"/>
    <w:rsid w:val="002E7CAE"/>
    <w:rsid w:val="002E7CBA"/>
    <w:rsid w:val="002E7F8A"/>
    <w:rsid w:val="002F0C0E"/>
    <w:rsid w:val="002F0E1A"/>
    <w:rsid w:val="002F1395"/>
    <w:rsid w:val="002F22FA"/>
    <w:rsid w:val="002F2771"/>
    <w:rsid w:val="002F31B7"/>
    <w:rsid w:val="002F323A"/>
    <w:rsid w:val="002F37A9"/>
    <w:rsid w:val="002F4528"/>
    <w:rsid w:val="002F4627"/>
    <w:rsid w:val="002F4E30"/>
    <w:rsid w:val="002F62F9"/>
    <w:rsid w:val="002F67F1"/>
    <w:rsid w:val="002F6F8F"/>
    <w:rsid w:val="00300489"/>
    <w:rsid w:val="00300579"/>
    <w:rsid w:val="00300737"/>
    <w:rsid w:val="00301747"/>
    <w:rsid w:val="003019C2"/>
    <w:rsid w:val="00301CE6"/>
    <w:rsid w:val="00301F2F"/>
    <w:rsid w:val="003021AF"/>
    <w:rsid w:val="00302334"/>
    <w:rsid w:val="0030256B"/>
    <w:rsid w:val="00302A48"/>
    <w:rsid w:val="00302A4B"/>
    <w:rsid w:val="00303BBB"/>
    <w:rsid w:val="0030419F"/>
    <w:rsid w:val="003042E5"/>
    <w:rsid w:val="0030501F"/>
    <w:rsid w:val="00307220"/>
    <w:rsid w:val="00307BA1"/>
    <w:rsid w:val="003105FF"/>
    <w:rsid w:val="00310E20"/>
    <w:rsid w:val="00311702"/>
    <w:rsid w:val="00311E82"/>
    <w:rsid w:val="00313A06"/>
    <w:rsid w:val="00313FD6"/>
    <w:rsid w:val="003143BD"/>
    <w:rsid w:val="00315A23"/>
    <w:rsid w:val="00315CE8"/>
    <w:rsid w:val="00317086"/>
    <w:rsid w:val="003171A9"/>
    <w:rsid w:val="003203ED"/>
    <w:rsid w:val="00320FBA"/>
    <w:rsid w:val="003213A5"/>
    <w:rsid w:val="00322943"/>
    <w:rsid w:val="00322A41"/>
    <w:rsid w:val="00322C9F"/>
    <w:rsid w:val="00322F42"/>
    <w:rsid w:val="003243FE"/>
    <w:rsid w:val="00324D23"/>
    <w:rsid w:val="003256FD"/>
    <w:rsid w:val="00325CCA"/>
    <w:rsid w:val="003264A9"/>
    <w:rsid w:val="003265EC"/>
    <w:rsid w:val="00331751"/>
    <w:rsid w:val="00332854"/>
    <w:rsid w:val="00332AB4"/>
    <w:rsid w:val="00332DCD"/>
    <w:rsid w:val="00332E9C"/>
    <w:rsid w:val="00334264"/>
    <w:rsid w:val="00334579"/>
    <w:rsid w:val="00335224"/>
    <w:rsid w:val="00335858"/>
    <w:rsid w:val="0033601F"/>
    <w:rsid w:val="003363B6"/>
    <w:rsid w:val="003366B5"/>
    <w:rsid w:val="0033687E"/>
    <w:rsid w:val="00336BDA"/>
    <w:rsid w:val="00336BE6"/>
    <w:rsid w:val="00337450"/>
    <w:rsid w:val="003422DD"/>
    <w:rsid w:val="00342BD7"/>
    <w:rsid w:val="00343A07"/>
    <w:rsid w:val="003452E1"/>
    <w:rsid w:val="00345FB3"/>
    <w:rsid w:val="00346DB5"/>
    <w:rsid w:val="003474AE"/>
    <w:rsid w:val="003477B1"/>
    <w:rsid w:val="00350098"/>
    <w:rsid w:val="00350670"/>
    <w:rsid w:val="0035115B"/>
    <w:rsid w:val="00351C76"/>
    <w:rsid w:val="003525CE"/>
    <w:rsid w:val="00352685"/>
    <w:rsid w:val="0035332C"/>
    <w:rsid w:val="0035491B"/>
    <w:rsid w:val="00355DD1"/>
    <w:rsid w:val="0035639E"/>
    <w:rsid w:val="00356C2A"/>
    <w:rsid w:val="00357380"/>
    <w:rsid w:val="0035774E"/>
    <w:rsid w:val="00357F49"/>
    <w:rsid w:val="003602D9"/>
    <w:rsid w:val="003604CE"/>
    <w:rsid w:val="003606BB"/>
    <w:rsid w:val="00360AC8"/>
    <w:rsid w:val="00362DA5"/>
    <w:rsid w:val="00362F8C"/>
    <w:rsid w:val="00363C90"/>
    <w:rsid w:val="00365CC1"/>
    <w:rsid w:val="003664AA"/>
    <w:rsid w:val="00366C8A"/>
    <w:rsid w:val="0036762B"/>
    <w:rsid w:val="00370E47"/>
    <w:rsid w:val="00371938"/>
    <w:rsid w:val="00371ECA"/>
    <w:rsid w:val="00372E62"/>
    <w:rsid w:val="00373495"/>
    <w:rsid w:val="00373AEE"/>
    <w:rsid w:val="003742AC"/>
    <w:rsid w:val="00374534"/>
    <w:rsid w:val="00374C9D"/>
    <w:rsid w:val="00375723"/>
    <w:rsid w:val="00375FAF"/>
    <w:rsid w:val="00377CE1"/>
    <w:rsid w:val="00380B80"/>
    <w:rsid w:val="00380E8A"/>
    <w:rsid w:val="00383172"/>
    <w:rsid w:val="00383DFE"/>
    <w:rsid w:val="00385610"/>
    <w:rsid w:val="0038594F"/>
    <w:rsid w:val="00385BF0"/>
    <w:rsid w:val="003865B4"/>
    <w:rsid w:val="00386D0F"/>
    <w:rsid w:val="00387AA8"/>
    <w:rsid w:val="00390FB7"/>
    <w:rsid w:val="00392720"/>
    <w:rsid w:val="003939FF"/>
    <w:rsid w:val="00395D1E"/>
    <w:rsid w:val="003962E7"/>
    <w:rsid w:val="0039667F"/>
    <w:rsid w:val="0039680D"/>
    <w:rsid w:val="00396F37"/>
    <w:rsid w:val="00397B78"/>
    <w:rsid w:val="00397DBC"/>
    <w:rsid w:val="003A1CB8"/>
    <w:rsid w:val="003A2043"/>
    <w:rsid w:val="003A2223"/>
    <w:rsid w:val="003A2480"/>
    <w:rsid w:val="003A27E2"/>
    <w:rsid w:val="003A2A0F"/>
    <w:rsid w:val="003A3F3A"/>
    <w:rsid w:val="003A45A1"/>
    <w:rsid w:val="003A5B0A"/>
    <w:rsid w:val="003A6BAC"/>
    <w:rsid w:val="003A6F68"/>
    <w:rsid w:val="003A7C95"/>
    <w:rsid w:val="003A7ED7"/>
    <w:rsid w:val="003A7EF3"/>
    <w:rsid w:val="003B000D"/>
    <w:rsid w:val="003B159C"/>
    <w:rsid w:val="003B1828"/>
    <w:rsid w:val="003B18F5"/>
    <w:rsid w:val="003B1C71"/>
    <w:rsid w:val="003B2254"/>
    <w:rsid w:val="003B2F01"/>
    <w:rsid w:val="003B369F"/>
    <w:rsid w:val="003B36A3"/>
    <w:rsid w:val="003B460B"/>
    <w:rsid w:val="003B4687"/>
    <w:rsid w:val="003B4F19"/>
    <w:rsid w:val="003B61E1"/>
    <w:rsid w:val="003B7FE5"/>
    <w:rsid w:val="003C0A8F"/>
    <w:rsid w:val="003C1044"/>
    <w:rsid w:val="003C11C8"/>
    <w:rsid w:val="003C1DDD"/>
    <w:rsid w:val="003C2702"/>
    <w:rsid w:val="003C29AF"/>
    <w:rsid w:val="003C3408"/>
    <w:rsid w:val="003C3568"/>
    <w:rsid w:val="003C3D72"/>
    <w:rsid w:val="003C4945"/>
    <w:rsid w:val="003C4F3F"/>
    <w:rsid w:val="003C6688"/>
    <w:rsid w:val="003C6812"/>
    <w:rsid w:val="003C6D22"/>
    <w:rsid w:val="003C7806"/>
    <w:rsid w:val="003D109F"/>
    <w:rsid w:val="003D2478"/>
    <w:rsid w:val="003D33A4"/>
    <w:rsid w:val="003D3C45"/>
    <w:rsid w:val="003D5124"/>
    <w:rsid w:val="003D5B1F"/>
    <w:rsid w:val="003D638B"/>
    <w:rsid w:val="003D72F2"/>
    <w:rsid w:val="003E13C0"/>
    <w:rsid w:val="003E15FA"/>
    <w:rsid w:val="003E1663"/>
    <w:rsid w:val="003E2F04"/>
    <w:rsid w:val="003E3116"/>
    <w:rsid w:val="003E42D0"/>
    <w:rsid w:val="003E55E4"/>
    <w:rsid w:val="003E59A3"/>
    <w:rsid w:val="003E6228"/>
    <w:rsid w:val="003E62F8"/>
    <w:rsid w:val="003E74E3"/>
    <w:rsid w:val="003F0433"/>
    <w:rsid w:val="003F05C7"/>
    <w:rsid w:val="003F2754"/>
    <w:rsid w:val="003F2CD4"/>
    <w:rsid w:val="003F52DC"/>
    <w:rsid w:val="003F6BBE"/>
    <w:rsid w:val="003F70E1"/>
    <w:rsid w:val="004000E8"/>
    <w:rsid w:val="00400287"/>
    <w:rsid w:val="00400675"/>
    <w:rsid w:val="00400757"/>
    <w:rsid w:val="00402E2B"/>
    <w:rsid w:val="004040CF"/>
    <w:rsid w:val="0040512B"/>
    <w:rsid w:val="004058B6"/>
    <w:rsid w:val="00405B50"/>
    <w:rsid w:val="00405CA5"/>
    <w:rsid w:val="00407B2D"/>
    <w:rsid w:val="00407CD3"/>
    <w:rsid w:val="00410134"/>
    <w:rsid w:val="00410A44"/>
    <w:rsid w:val="00410B72"/>
    <w:rsid w:val="00410F18"/>
    <w:rsid w:val="004118EE"/>
    <w:rsid w:val="00412321"/>
    <w:rsid w:val="0041263E"/>
    <w:rsid w:val="00413AAC"/>
    <w:rsid w:val="00414ACF"/>
    <w:rsid w:val="00416D66"/>
    <w:rsid w:val="0042101D"/>
    <w:rsid w:val="00421105"/>
    <w:rsid w:val="004242F4"/>
    <w:rsid w:val="00425073"/>
    <w:rsid w:val="00425D78"/>
    <w:rsid w:val="00426B5F"/>
    <w:rsid w:val="00427248"/>
    <w:rsid w:val="00427518"/>
    <w:rsid w:val="00427AF0"/>
    <w:rsid w:val="00427B72"/>
    <w:rsid w:val="00430467"/>
    <w:rsid w:val="004313DA"/>
    <w:rsid w:val="00433C24"/>
    <w:rsid w:val="00434A0D"/>
    <w:rsid w:val="00436AE3"/>
    <w:rsid w:val="00437251"/>
    <w:rsid w:val="00437447"/>
    <w:rsid w:val="004408F1"/>
    <w:rsid w:val="00441170"/>
    <w:rsid w:val="004411BE"/>
    <w:rsid w:val="00441273"/>
    <w:rsid w:val="004415AC"/>
    <w:rsid w:val="004418DA"/>
    <w:rsid w:val="00441A92"/>
    <w:rsid w:val="0044206E"/>
    <w:rsid w:val="0044236F"/>
    <w:rsid w:val="0044290F"/>
    <w:rsid w:val="00443A1E"/>
    <w:rsid w:val="00444F56"/>
    <w:rsid w:val="00445C50"/>
    <w:rsid w:val="00446172"/>
    <w:rsid w:val="0044643B"/>
    <w:rsid w:val="00446488"/>
    <w:rsid w:val="00447461"/>
    <w:rsid w:val="00450C23"/>
    <w:rsid w:val="004517AA"/>
    <w:rsid w:val="0045213C"/>
    <w:rsid w:val="00452CAC"/>
    <w:rsid w:val="004535CC"/>
    <w:rsid w:val="0045505B"/>
    <w:rsid w:val="004552A2"/>
    <w:rsid w:val="00456A6E"/>
    <w:rsid w:val="00457565"/>
    <w:rsid w:val="00457B71"/>
    <w:rsid w:val="004605AE"/>
    <w:rsid w:val="00461008"/>
    <w:rsid w:val="0046256C"/>
    <w:rsid w:val="00463BE4"/>
    <w:rsid w:val="00465830"/>
    <w:rsid w:val="00465A29"/>
    <w:rsid w:val="004664FC"/>
    <w:rsid w:val="004669E2"/>
    <w:rsid w:val="0046750D"/>
    <w:rsid w:val="00467A35"/>
    <w:rsid w:val="0047022F"/>
    <w:rsid w:val="00470575"/>
    <w:rsid w:val="00470840"/>
    <w:rsid w:val="0047086E"/>
    <w:rsid w:val="00470C31"/>
    <w:rsid w:val="00471696"/>
    <w:rsid w:val="00471AC9"/>
    <w:rsid w:val="00471FDF"/>
    <w:rsid w:val="004725A7"/>
    <w:rsid w:val="00473442"/>
    <w:rsid w:val="004734D0"/>
    <w:rsid w:val="0047396B"/>
    <w:rsid w:val="00473CBA"/>
    <w:rsid w:val="00474AE9"/>
    <w:rsid w:val="0047532D"/>
    <w:rsid w:val="0047556B"/>
    <w:rsid w:val="00477768"/>
    <w:rsid w:val="00477AC6"/>
    <w:rsid w:val="00480181"/>
    <w:rsid w:val="00483416"/>
    <w:rsid w:val="00483C43"/>
    <w:rsid w:val="00485F14"/>
    <w:rsid w:val="0048613C"/>
    <w:rsid w:val="00486343"/>
    <w:rsid w:val="00492BC5"/>
    <w:rsid w:val="0049477B"/>
    <w:rsid w:val="00494A7C"/>
    <w:rsid w:val="00495393"/>
    <w:rsid w:val="00495396"/>
    <w:rsid w:val="00495E67"/>
    <w:rsid w:val="0049604C"/>
    <w:rsid w:val="004964F1"/>
    <w:rsid w:val="00497C30"/>
    <w:rsid w:val="004A05BD"/>
    <w:rsid w:val="004A0E0B"/>
    <w:rsid w:val="004A16BC"/>
    <w:rsid w:val="004A1D22"/>
    <w:rsid w:val="004A250D"/>
    <w:rsid w:val="004A271E"/>
    <w:rsid w:val="004A2B94"/>
    <w:rsid w:val="004A3126"/>
    <w:rsid w:val="004A4F19"/>
    <w:rsid w:val="004A5368"/>
    <w:rsid w:val="004A5A21"/>
    <w:rsid w:val="004A7B51"/>
    <w:rsid w:val="004A7D02"/>
    <w:rsid w:val="004B13FA"/>
    <w:rsid w:val="004B1FA6"/>
    <w:rsid w:val="004B3875"/>
    <w:rsid w:val="004B3F1D"/>
    <w:rsid w:val="004B4E6E"/>
    <w:rsid w:val="004B5061"/>
    <w:rsid w:val="004B50B3"/>
    <w:rsid w:val="004B54E9"/>
    <w:rsid w:val="004B5B5F"/>
    <w:rsid w:val="004B6A25"/>
    <w:rsid w:val="004B7371"/>
    <w:rsid w:val="004B748A"/>
    <w:rsid w:val="004B7C0C"/>
    <w:rsid w:val="004C07D7"/>
    <w:rsid w:val="004C147F"/>
    <w:rsid w:val="004C1DC9"/>
    <w:rsid w:val="004C2DB9"/>
    <w:rsid w:val="004C3898"/>
    <w:rsid w:val="004C38B2"/>
    <w:rsid w:val="004C3AC1"/>
    <w:rsid w:val="004C3DDB"/>
    <w:rsid w:val="004C4FA5"/>
    <w:rsid w:val="004C6474"/>
    <w:rsid w:val="004C7168"/>
    <w:rsid w:val="004D1471"/>
    <w:rsid w:val="004D313B"/>
    <w:rsid w:val="004D36B1"/>
    <w:rsid w:val="004D5207"/>
    <w:rsid w:val="004D5367"/>
    <w:rsid w:val="004D5CD5"/>
    <w:rsid w:val="004D77C4"/>
    <w:rsid w:val="004D7EBD"/>
    <w:rsid w:val="004E00E1"/>
    <w:rsid w:val="004E0E48"/>
    <w:rsid w:val="004E1047"/>
    <w:rsid w:val="004E11F0"/>
    <w:rsid w:val="004E2621"/>
    <w:rsid w:val="004E2680"/>
    <w:rsid w:val="004E28F9"/>
    <w:rsid w:val="004E2BC3"/>
    <w:rsid w:val="004E364A"/>
    <w:rsid w:val="004E431F"/>
    <w:rsid w:val="004E462E"/>
    <w:rsid w:val="004E4E9B"/>
    <w:rsid w:val="004E56DC"/>
    <w:rsid w:val="004E5A39"/>
    <w:rsid w:val="004E5EE5"/>
    <w:rsid w:val="004E65A9"/>
    <w:rsid w:val="004E737A"/>
    <w:rsid w:val="004E76F4"/>
    <w:rsid w:val="004F02DF"/>
    <w:rsid w:val="004F0B4E"/>
    <w:rsid w:val="004F0B6C"/>
    <w:rsid w:val="004F2078"/>
    <w:rsid w:val="004F22AD"/>
    <w:rsid w:val="004F2B6A"/>
    <w:rsid w:val="004F3C7D"/>
    <w:rsid w:val="004F3FE5"/>
    <w:rsid w:val="004F444C"/>
    <w:rsid w:val="004F483C"/>
    <w:rsid w:val="004F4DA3"/>
    <w:rsid w:val="004F5FCE"/>
    <w:rsid w:val="004F6A99"/>
    <w:rsid w:val="00500CE5"/>
    <w:rsid w:val="0050119D"/>
    <w:rsid w:val="00501B65"/>
    <w:rsid w:val="00501DEC"/>
    <w:rsid w:val="00503E84"/>
    <w:rsid w:val="00504DE4"/>
    <w:rsid w:val="00506557"/>
    <w:rsid w:val="0050677A"/>
    <w:rsid w:val="00506CBF"/>
    <w:rsid w:val="00507207"/>
    <w:rsid w:val="005074CC"/>
    <w:rsid w:val="00507806"/>
    <w:rsid w:val="00507868"/>
    <w:rsid w:val="005108D8"/>
    <w:rsid w:val="0051165C"/>
    <w:rsid w:val="005116F9"/>
    <w:rsid w:val="00511B3A"/>
    <w:rsid w:val="005151B6"/>
    <w:rsid w:val="005153A7"/>
    <w:rsid w:val="0051565A"/>
    <w:rsid w:val="00515B85"/>
    <w:rsid w:val="00515DA8"/>
    <w:rsid w:val="00516FD1"/>
    <w:rsid w:val="00520065"/>
    <w:rsid w:val="0052081C"/>
    <w:rsid w:val="005210FD"/>
    <w:rsid w:val="005219CF"/>
    <w:rsid w:val="00521E4E"/>
    <w:rsid w:val="00521FE6"/>
    <w:rsid w:val="005224A1"/>
    <w:rsid w:val="00523F5E"/>
    <w:rsid w:val="005243F7"/>
    <w:rsid w:val="00524EE8"/>
    <w:rsid w:val="00527F37"/>
    <w:rsid w:val="0053061C"/>
    <w:rsid w:val="005320EF"/>
    <w:rsid w:val="0053370E"/>
    <w:rsid w:val="00534583"/>
    <w:rsid w:val="00534627"/>
    <w:rsid w:val="00534B59"/>
    <w:rsid w:val="00535A3D"/>
    <w:rsid w:val="005361E1"/>
    <w:rsid w:val="00536759"/>
    <w:rsid w:val="00537C62"/>
    <w:rsid w:val="005429FF"/>
    <w:rsid w:val="005454F3"/>
    <w:rsid w:val="005462FA"/>
    <w:rsid w:val="00546534"/>
    <w:rsid w:val="00546970"/>
    <w:rsid w:val="00546A7E"/>
    <w:rsid w:val="00546E78"/>
    <w:rsid w:val="005513AD"/>
    <w:rsid w:val="00552389"/>
    <w:rsid w:val="00552732"/>
    <w:rsid w:val="00552B06"/>
    <w:rsid w:val="005547D4"/>
    <w:rsid w:val="00554E19"/>
    <w:rsid w:val="00555389"/>
    <w:rsid w:val="00555984"/>
    <w:rsid w:val="0056121F"/>
    <w:rsid w:val="00561DA3"/>
    <w:rsid w:val="00563554"/>
    <w:rsid w:val="005652E1"/>
    <w:rsid w:val="0056561A"/>
    <w:rsid w:val="00565DC7"/>
    <w:rsid w:val="005660F3"/>
    <w:rsid w:val="00567860"/>
    <w:rsid w:val="00567B62"/>
    <w:rsid w:val="00567EAE"/>
    <w:rsid w:val="00567F53"/>
    <w:rsid w:val="00571E14"/>
    <w:rsid w:val="00572505"/>
    <w:rsid w:val="00572F1B"/>
    <w:rsid w:val="00573B49"/>
    <w:rsid w:val="005748CE"/>
    <w:rsid w:val="00576912"/>
    <w:rsid w:val="00576E35"/>
    <w:rsid w:val="0058015A"/>
    <w:rsid w:val="0058095F"/>
    <w:rsid w:val="005810C2"/>
    <w:rsid w:val="00582809"/>
    <w:rsid w:val="00583F06"/>
    <w:rsid w:val="00584AD9"/>
    <w:rsid w:val="00584E5F"/>
    <w:rsid w:val="005860A5"/>
    <w:rsid w:val="005872B7"/>
    <w:rsid w:val="005874A1"/>
    <w:rsid w:val="0058798C"/>
    <w:rsid w:val="00587C18"/>
    <w:rsid w:val="005900FA"/>
    <w:rsid w:val="00590213"/>
    <w:rsid w:val="00590310"/>
    <w:rsid w:val="00591FC9"/>
    <w:rsid w:val="0059206E"/>
    <w:rsid w:val="005934B5"/>
    <w:rsid w:val="005935A4"/>
    <w:rsid w:val="005948C2"/>
    <w:rsid w:val="00594F68"/>
    <w:rsid w:val="00595DCA"/>
    <w:rsid w:val="00595E50"/>
    <w:rsid w:val="00595F11"/>
    <w:rsid w:val="00596CA6"/>
    <w:rsid w:val="005975E2"/>
    <w:rsid w:val="0059779B"/>
    <w:rsid w:val="00597FCB"/>
    <w:rsid w:val="005A00D2"/>
    <w:rsid w:val="005A0372"/>
    <w:rsid w:val="005A209A"/>
    <w:rsid w:val="005A3855"/>
    <w:rsid w:val="005A4A86"/>
    <w:rsid w:val="005A4FDF"/>
    <w:rsid w:val="005A5E87"/>
    <w:rsid w:val="005A636B"/>
    <w:rsid w:val="005A662D"/>
    <w:rsid w:val="005B017C"/>
    <w:rsid w:val="005B06D4"/>
    <w:rsid w:val="005B0CFD"/>
    <w:rsid w:val="005B257F"/>
    <w:rsid w:val="005B3323"/>
    <w:rsid w:val="005B35D7"/>
    <w:rsid w:val="005B392A"/>
    <w:rsid w:val="005B3AA3"/>
    <w:rsid w:val="005B4DF1"/>
    <w:rsid w:val="005B591A"/>
    <w:rsid w:val="005B6F83"/>
    <w:rsid w:val="005B6FEE"/>
    <w:rsid w:val="005C2315"/>
    <w:rsid w:val="005C3FDD"/>
    <w:rsid w:val="005C5813"/>
    <w:rsid w:val="005C5889"/>
    <w:rsid w:val="005C610E"/>
    <w:rsid w:val="005C6136"/>
    <w:rsid w:val="005C71C9"/>
    <w:rsid w:val="005C7354"/>
    <w:rsid w:val="005C74FB"/>
    <w:rsid w:val="005D1602"/>
    <w:rsid w:val="005D1B59"/>
    <w:rsid w:val="005D2119"/>
    <w:rsid w:val="005D2399"/>
    <w:rsid w:val="005D27C4"/>
    <w:rsid w:val="005D369E"/>
    <w:rsid w:val="005D4777"/>
    <w:rsid w:val="005D4C25"/>
    <w:rsid w:val="005D515E"/>
    <w:rsid w:val="005D5C10"/>
    <w:rsid w:val="005D5F16"/>
    <w:rsid w:val="005D68C5"/>
    <w:rsid w:val="005D69B1"/>
    <w:rsid w:val="005D7813"/>
    <w:rsid w:val="005D784F"/>
    <w:rsid w:val="005D7F3C"/>
    <w:rsid w:val="005E2DD9"/>
    <w:rsid w:val="005E385F"/>
    <w:rsid w:val="005E4512"/>
    <w:rsid w:val="005E457C"/>
    <w:rsid w:val="005E516A"/>
    <w:rsid w:val="005E5B81"/>
    <w:rsid w:val="005E6691"/>
    <w:rsid w:val="005E6BD3"/>
    <w:rsid w:val="005E7ADE"/>
    <w:rsid w:val="005E7C66"/>
    <w:rsid w:val="005F0BF0"/>
    <w:rsid w:val="005F1109"/>
    <w:rsid w:val="005F1EA4"/>
    <w:rsid w:val="005F216A"/>
    <w:rsid w:val="005F2CAF"/>
    <w:rsid w:val="005F2CB1"/>
    <w:rsid w:val="005F3025"/>
    <w:rsid w:val="005F3433"/>
    <w:rsid w:val="005F360F"/>
    <w:rsid w:val="005F37DB"/>
    <w:rsid w:val="005F4DF5"/>
    <w:rsid w:val="005F4E84"/>
    <w:rsid w:val="005F5643"/>
    <w:rsid w:val="005F5D59"/>
    <w:rsid w:val="005F618C"/>
    <w:rsid w:val="005F64D7"/>
    <w:rsid w:val="005F6FF8"/>
    <w:rsid w:val="005F70BD"/>
    <w:rsid w:val="006025E5"/>
    <w:rsid w:val="0060283C"/>
    <w:rsid w:val="00604F14"/>
    <w:rsid w:val="00605FDE"/>
    <w:rsid w:val="00606C74"/>
    <w:rsid w:val="006102CC"/>
    <w:rsid w:val="0061115D"/>
    <w:rsid w:val="00611B83"/>
    <w:rsid w:val="00612B7D"/>
    <w:rsid w:val="00613257"/>
    <w:rsid w:val="00614831"/>
    <w:rsid w:val="00615242"/>
    <w:rsid w:val="0061574F"/>
    <w:rsid w:val="00615E98"/>
    <w:rsid w:val="00615EF2"/>
    <w:rsid w:val="0061645A"/>
    <w:rsid w:val="00616FB6"/>
    <w:rsid w:val="00620A71"/>
    <w:rsid w:val="00620C2E"/>
    <w:rsid w:val="00620D80"/>
    <w:rsid w:val="00621058"/>
    <w:rsid w:val="00621AF3"/>
    <w:rsid w:val="00621FAD"/>
    <w:rsid w:val="006230F3"/>
    <w:rsid w:val="006234A6"/>
    <w:rsid w:val="00624612"/>
    <w:rsid w:val="00627074"/>
    <w:rsid w:val="0062753B"/>
    <w:rsid w:val="00630001"/>
    <w:rsid w:val="006306AC"/>
    <w:rsid w:val="006311B3"/>
    <w:rsid w:val="00631CA0"/>
    <w:rsid w:val="00631EA0"/>
    <w:rsid w:val="006323D9"/>
    <w:rsid w:val="006324F4"/>
    <w:rsid w:val="00632766"/>
    <w:rsid w:val="0063284C"/>
    <w:rsid w:val="006330CE"/>
    <w:rsid w:val="00635FB6"/>
    <w:rsid w:val="00636398"/>
    <w:rsid w:val="006363B9"/>
    <w:rsid w:val="006368D3"/>
    <w:rsid w:val="006377EC"/>
    <w:rsid w:val="00637DF2"/>
    <w:rsid w:val="006405C3"/>
    <w:rsid w:val="006408E8"/>
    <w:rsid w:val="0064151F"/>
    <w:rsid w:val="00641533"/>
    <w:rsid w:val="00641C4D"/>
    <w:rsid w:val="0064208D"/>
    <w:rsid w:val="00643238"/>
    <w:rsid w:val="00643475"/>
    <w:rsid w:val="0064396A"/>
    <w:rsid w:val="00643BE1"/>
    <w:rsid w:val="006443B2"/>
    <w:rsid w:val="00645CF3"/>
    <w:rsid w:val="0064624E"/>
    <w:rsid w:val="00647ED5"/>
    <w:rsid w:val="00650AB9"/>
    <w:rsid w:val="006522D7"/>
    <w:rsid w:val="006526B9"/>
    <w:rsid w:val="00652805"/>
    <w:rsid w:val="00652F26"/>
    <w:rsid w:val="0065378D"/>
    <w:rsid w:val="00655142"/>
    <w:rsid w:val="00655733"/>
    <w:rsid w:val="00655ACD"/>
    <w:rsid w:val="006563E2"/>
    <w:rsid w:val="00656A92"/>
    <w:rsid w:val="00656DDE"/>
    <w:rsid w:val="006577F1"/>
    <w:rsid w:val="0066011D"/>
    <w:rsid w:val="006607C0"/>
    <w:rsid w:val="00660AC9"/>
    <w:rsid w:val="00660D3D"/>
    <w:rsid w:val="006613A6"/>
    <w:rsid w:val="00661799"/>
    <w:rsid w:val="006627A2"/>
    <w:rsid w:val="00662F69"/>
    <w:rsid w:val="006634E6"/>
    <w:rsid w:val="006655EE"/>
    <w:rsid w:val="00665AED"/>
    <w:rsid w:val="00665DA0"/>
    <w:rsid w:val="00666962"/>
    <w:rsid w:val="00666DB5"/>
    <w:rsid w:val="00667EE7"/>
    <w:rsid w:val="00667F96"/>
    <w:rsid w:val="00670922"/>
    <w:rsid w:val="00670996"/>
    <w:rsid w:val="00670BE1"/>
    <w:rsid w:val="00671D6F"/>
    <w:rsid w:val="0067218F"/>
    <w:rsid w:val="0067260E"/>
    <w:rsid w:val="00672985"/>
    <w:rsid w:val="006741F2"/>
    <w:rsid w:val="00674CC3"/>
    <w:rsid w:val="00675C72"/>
    <w:rsid w:val="00676751"/>
    <w:rsid w:val="00676826"/>
    <w:rsid w:val="006768B4"/>
    <w:rsid w:val="00676C2F"/>
    <w:rsid w:val="00676D06"/>
    <w:rsid w:val="00677077"/>
    <w:rsid w:val="006771F9"/>
    <w:rsid w:val="006776D7"/>
    <w:rsid w:val="00681003"/>
    <w:rsid w:val="0068163C"/>
    <w:rsid w:val="006817C9"/>
    <w:rsid w:val="00683910"/>
    <w:rsid w:val="00683ECE"/>
    <w:rsid w:val="00683EE2"/>
    <w:rsid w:val="0068434B"/>
    <w:rsid w:val="00685347"/>
    <w:rsid w:val="00687100"/>
    <w:rsid w:val="0068757F"/>
    <w:rsid w:val="00687595"/>
    <w:rsid w:val="0069138A"/>
    <w:rsid w:val="006914C4"/>
    <w:rsid w:val="006929D8"/>
    <w:rsid w:val="00693BFF"/>
    <w:rsid w:val="006941B0"/>
    <w:rsid w:val="00695FC2"/>
    <w:rsid w:val="0069638E"/>
    <w:rsid w:val="006968CC"/>
    <w:rsid w:val="00696949"/>
    <w:rsid w:val="00696ABD"/>
    <w:rsid w:val="00697052"/>
    <w:rsid w:val="00697FCB"/>
    <w:rsid w:val="006A2B23"/>
    <w:rsid w:val="006A46FB"/>
    <w:rsid w:val="006A4982"/>
    <w:rsid w:val="006A5E28"/>
    <w:rsid w:val="006A61EC"/>
    <w:rsid w:val="006A697B"/>
    <w:rsid w:val="006A6C98"/>
    <w:rsid w:val="006A6D84"/>
    <w:rsid w:val="006A796E"/>
    <w:rsid w:val="006A7999"/>
    <w:rsid w:val="006A7AFF"/>
    <w:rsid w:val="006B0DDC"/>
    <w:rsid w:val="006B17E3"/>
    <w:rsid w:val="006B1816"/>
    <w:rsid w:val="006B1DE6"/>
    <w:rsid w:val="006B1EC0"/>
    <w:rsid w:val="006B2099"/>
    <w:rsid w:val="006B216E"/>
    <w:rsid w:val="006B22BB"/>
    <w:rsid w:val="006B3CDC"/>
    <w:rsid w:val="006B50CF"/>
    <w:rsid w:val="006B79EF"/>
    <w:rsid w:val="006C03B8"/>
    <w:rsid w:val="006C0A73"/>
    <w:rsid w:val="006C398B"/>
    <w:rsid w:val="006C3AF4"/>
    <w:rsid w:val="006C5EC9"/>
    <w:rsid w:val="006C6059"/>
    <w:rsid w:val="006C6199"/>
    <w:rsid w:val="006C69D8"/>
    <w:rsid w:val="006C6B65"/>
    <w:rsid w:val="006C7522"/>
    <w:rsid w:val="006C7A78"/>
    <w:rsid w:val="006D089E"/>
    <w:rsid w:val="006D166C"/>
    <w:rsid w:val="006D1BF4"/>
    <w:rsid w:val="006D1FCC"/>
    <w:rsid w:val="006D2003"/>
    <w:rsid w:val="006D234B"/>
    <w:rsid w:val="006D25CA"/>
    <w:rsid w:val="006D3E6E"/>
    <w:rsid w:val="006D3FDA"/>
    <w:rsid w:val="006D56DE"/>
    <w:rsid w:val="006D5EAA"/>
    <w:rsid w:val="006D6348"/>
    <w:rsid w:val="006D682C"/>
    <w:rsid w:val="006D6F08"/>
    <w:rsid w:val="006D77C6"/>
    <w:rsid w:val="006E062C"/>
    <w:rsid w:val="006E1490"/>
    <w:rsid w:val="006E2077"/>
    <w:rsid w:val="006E28B7"/>
    <w:rsid w:val="006E3310"/>
    <w:rsid w:val="006E4AD4"/>
    <w:rsid w:val="006E4E39"/>
    <w:rsid w:val="006E565E"/>
    <w:rsid w:val="006E5DAF"/>
    <w:rsid w:val="006E66EB"/>
    <w:rsid w:val="006E673D"/>
    <w:rsid w:val="006E6F02"/>
    <w:rsid w:val="006E7116"/>
    <w:rsid w:val="006E795F"/>
    <w:rsid w:val="006E7D3B"/>
    <w:rsid w:val="006F045B"/>
    <w:rsid w:val="006F16B6"/>
    <w:rsid w:val="006F1B70"/>
    <w:rsid w:val="006F234A"/>
    <w:rsid w:val="006F341D"/>
    <w:rsid w:val="006F3CDE"/>
    <w:rsid w:val="006F58D4"/>
    <w:rsid w:val="006F5BB1"/>
    <w:rsid w:val="006F603B"/>
    <w:rsid w:val="006F6539"/>
    <w:rsid w:val="006F66D0"/>
    <w:rsid w:val="006F6A04"/>
    <w:rsid w:val="006F7A3F"/>
    <w:rsid w:val="0070019C"/>
    <w:rsid w:val="00701AD5"/>
    <w:rsid w:val="00702708"/>
    <w:rsid w:val="00702858"/>
    <w:rsid w:val="0070346E"/>
    <w:rsid w:val="00704E1E"/>
    <w:rsid w:val="00704EDB"/>
    <w:rsid w:val="007058F8"/>
    <w:rsid w:val="00705F46"/>
    <w:rsid w:val="00706101"/>
    <w:rsid w:val="00707072"/>
    <w:rsid w:val="00707D61"/>
    <w:rsid w:val="007119FD"/>
    <w:rsid w:val="00712287"/>
    <w:rsid w:val="00712772"/>
    <w:rsid w:val="007139CE"/>
    <w:rsid w:val="007148D3"/>
    <w:rsid w:val="0071555C"/>
    <w:rsid w:val="00715646"/>
    <w:rsid w:val="00715B9A"/>
    <w:rsid w:val="0071638A"/>
    <w:rsid w:val="00716ED0"/>
    <w:rsid w:val="00717156"/>
    <w:rsid w:val="007173A9"/>
    <w:rsid w:val="007202CE"/>
    <w:rsid w:val="00721497"/>
    <w:rsid w:val="007214FA"/>
    <w:rsid w:val="00724375"/>
    <w:rsid w:val="0072492A"/>
    <w:rsid w:val="0072566B"/>
    <w:rsid w:val="00725D74"/>
    <w:rsid w:val="00726EA6"/>
    <w:rsid w:val="00727208"/>
    <w:rsid w:val="00727680"/>
    <w:rsid w:val="0073204F"/>
    <w:rsid w:val="00732325"/>
    <w:rsid w:val="00733CFE"/>
    <w:rsid w:val="007348B1"/>
    <w:rsid w:val="007362A6"/>
    <w:rsid w:val="007369DE"/>
    <w:rsid w:val="00736D7D"/>
    <w:rsid w:val="00740E58"/>
    <w:rsid w:val="00740F69"/>
    <w:rsid w:val="007445A0"/>
    <w:rsid w:val="00744845"/>
    <w:rsid w:val="0074524B"/>
    <w:rsid w:val="00746944"/>
    <w:rsid w:val="00747A75"/>
    <w:rsid w:val="00747D8B"/>
    <w:rsid w:val="00750206"/>
    <w:rsid w:val="007507D4"/>
    <w:rsid w:val="00751228"/>
    <w:rsid w:val="00751FE3"/>
    <w:rsid w:val="007535BD"/>
    <w:rsid w:val="00754251"/>
    <w:rsid w:val="00754DA6"/>
    <w:rsid w:val="0075541D"/>
    <w:rsid w:val="00755619"/>
    <w:rsid w:val="00755D1D"/>
    <w:rsid w:val="007565D7"/>
    <w:rsid w:val="007571E1"/>
    <w:rsid w:val="007604B2"/>
    <w:rsid w:val="007616D0"/>
    <w:rsid w:val="00762287"/>
    <w:rsid w:val="007622CA"/>
    <w:rsid w:val="0076424D"/>
    <w:rsid w:val="007649E2"/>
    <w:rsid w:val="00765281"/>
    <w:rsid w:val="00765BDB"/>
    <w:rsid w:val="00766BAD"/>
    <w:rsid w:val="00766FA1"/>
    <w:rsid w:val="00767891"/>
    <w:rsid w:val="00767AF0"/>
    <w:rsid w:val="007713A7"/>
    <w:rsid w:val="007724B6"/>
    <w:rsid w:val="007726ED"/>
    <w:rsid w:val="00772E44"/>
    <w:rsid w:val="00772F7A"/>
    <w:rsid w:val="007730BD"/>
    <w:rsid w:val="007742E2"/>
    <w:rsid w:val="00774C37"/>
    <w:rsid w:val="007755F2"/>
    <w:rsid w:val="0077630C"/>
    <w:rsid w:val="00776971"/>
    <w:rsid w:val="00776E93"/>
    <w:rsid w:val="00780C8D"/>
    <w:rsid w:val="00781222"/>
    <w:rsid w:val="0078177E"/>
    <w:rsid w:val="0078257C"/>
    <w:rsid w:val="0078304C"/>
    <w:rsid w:val="00783673"/>
    <w:rsid w:val="007842CF"/>
    <w:rsid w:val="00784889"/>
    <w:rsid w:val="007850C4"/>
    <w:rsid w:val="007851B1"/>
    <w:rsid w:val="00785490"/>
    <w:rsid w:val="0078634A"/>
    <w:rsid w:val="00787954"/>
    <w:rsid w:val="00787F96"/>
    <w:rsid w:val="00790687"/>
    <w:rsid w:val="00791054"/>
    <w:rsid w:val="0079144A"/>
    <w:rsid w:val="00791EA1"/>
    <w:rsid w:val="007922BF"/>
    <w:rsid w:val="007925EA"/>
    <w:rsid w:val="00792E2F"/>
    <w:rsid w:val="007939EA"/>
    <w:rsid w:val="00793CD8"/>
    <w:rsid w:val="00794A3C"/>
    <w:rsid w:val="00794B32"/>
    <w:rsid w:val="00795C92"/>
    <w:rsid w:val="00795D15"/>
    <w:rsid w:val="00796231"/>
    <w:rsid w:val="007964C3"/>
    <w:rsid w:val="00796C7F"/>
    <w:rsid w:val="00796E8F"/>
    <w:rsid w:val="007A0F31"/>
    <w:rsid w:val="007A1CB3"/>
    <w:rsid w:val="007A306F"/>
    <w:rsid w:val="007A43A6"/>
    <w:rsid w:val="007A58A6"/>
    <w:rsid w:val="007A67D8"/>
    <w:rsid w:val="007A68D5"/>
    <w:rsid w:val="007A6BF3"/>
    <w:rsid w:val="007A77B4"/>
    <w:rsid w:val="007B000C"/>
    <w:rsid w:val="007B1221"/>
    <w:rsid w:val="007B1DFD"/>
    <w:rsid w:val="007B27BB"/>
    <w:rsid w:val="007B3D2D"/>
    <w:rsid w:val="007B4586"/>
    <w:rsid w:val="007B4F14"/>
    <w:rsid w:val="007B50AE"/>
    <w:rsid w:val="007B51DF"/>
    <w:rsid w:val="007B6201"/>
    <w:rsid w:val="007B6D89"/>
    <w:rsid w:val="007C05DD"/>
    <w:rsid w:val="007C06F8"/>
    <w:rsid w:val="007C1294"/>
    <w:rsid w:val="007C1ED5"/>
    <w:rsid w:val="007C3D18"/>
    <w:rsid w:val="007C501A"/>
    <w:rsid w:val="007C542E"/>
    <w:rsid w:val="007C5CD6"/>
    <w:rsid w:val="007C606F"/>
    <w:rsid w:val="007C60BF"/>
    <w:rsid w:val="007C6180"/>
    <w:rsid w:val="007C6A07"/>
    <w:rsid w:val="007C75A1"/>
    <w:rsid w:val="007C77A5"/>
    <w:rsid w:val="007C7F8C"/>
    <w:rsid w:val="007D04E5"/>
    <w:rsid w:val="007D115D"/>
    <w:rsid w:val="007D2677"/>
    <w:rsid w:val="007D4B8D"/>
    <w:rsid w:val="007D5538"/>
    <w:rsid w:val="007D5901"/>
    <w:rsid w:val="007D5A17"/>
    <w:rsid w:val="007D5CE2"/>
    <w:rsid w:val="007D70D8"/>
    <w:rsid w:val="007D7526"/>
    <w:rsid w:val="007E1152"/>
    <w:rsid w:val="007E13DD"/>
    <w:rsid w:val="007E3B38"/>
    <w:rsid w:val="007E4610"/>
    <w:rsid w:val="007E4715"/>
    <w:rsid w:val="007E4DDC"/>
    <w:rsid w:val="007E505B"/>
    <w:rsid w:val="007E5764"/>
    <w:rsid w:val="007E6028"/>
    <w:rsid w:val="007E6693"/>
    <w:rsid w:val="007E700C"/>
    <w:rsid w:val="007E7036"/>
    <w:rsid w:val="007E7091"/>
    <w:rsid w:val="007E7E3F"/>
    <w:rsid w:val="007F1273"/>
    <w:rsid w:val="007F3108"/>
    <w:rsid w:val="007F5669"/>
    <w:rsid w:val="007F6953"/>
    <w:rsid w:val="007F7365"/>
    <w:rsid w:val="00801515"/>
    <w:rsid w:val="0080173A"/>
    <w:rsid w:val="00801890"/>
    <w:rsid w:val="00801A12"/>
    <w:rsid w:val="00802CE1"/>
    <w:rsid w:val="00803FAE"/>
    <w:rsid w:val="00804252"/>
    <w:rsid w:val="00804482"/>
    <w:rsid w:val="0080469C"/>
    <w:rsid w:val="00805EA9"/>
    <w:rsid w:val="0080605F"/>
    <w:rsid w:val="00806C2C"/>
    <w:rsid w:val="00807786"/>
    <w:rsid w:val="00807BB6"/>
    <w:rsid w:val="008116D9"/>
    <w:rsid w:val="00811FCB"/>
    <w:rsid w:val="0081228C"/>
    <w:rsid w:val="00813307"/>
    <w:rsid w:val="00814801"/>
    <w:rsid w:val="008158D6"/>
    <w:rsid w:val="008164C5"/>
    <w:rsid w:val="00817196"/>
    <w:rsid w:val="008179B3"/>
    <w:rsid w:val="00817EDA"/>
    <w:rsid w:val="008221A7"/>
    <w:rsid w:val="008233E1"/>
    <w:rsid w:val="008235DB"/>
    <w:rsid w:val="00824AB4"/>
    <w:rsid w:val="00825721"/>
    <w:rsid w:val="00825BA9"/>
    <w:rsid w:val="00825C42"/>
    <w:rsid w:val="00825D25"/>
    <w:rsid w:val="00825EDD"/>
    <w:rsid w:val="008262B2"/>
    <w:rsid w:val="008269F1"/>
    <w:rsid w:val="00827097"/>
    <w:rsid w:val="00827D6F"/>
    <w:rsid w:val="00827F26"/>
    <w:rsid w:val="00831DF5"/>
    <w:rsid w:val="0083299B"/>
    <w:rsid w:val="00834B2D"/>
    <w:rsid w:val="00834F11"/>
    <w:rsid w:val="008351DF"/>
    <w:rsid w:val="00835ACB"/>
    <w:rsid w:val="008376AC"/>
    <w:rsid w:val="00840752"/>
    <w:rsid w:val="0084124A"/>
    <w:rsid w:val="00841727"/>
    <w:rsid w:val="00841798"/>
    <w:rsid w:val="00841B30"/>
    <w:rsid w:val="00844215"/>
    <w:rsid w:val="008444E8"/>
    <w:rsid w:val="00844E80"/>
    <w:rsid w:val="008452E4"/>
    <w:rsid w:val="008458AD"/>
    <w:rsid w:val="00846584"/>
    <w:rsid w:val="00846E01"/>
    <w:rsid w:val="00846FE7"/>
    <w:rsid w:val="00847A72"/>
    <w:rsid w:val="00847F1C"/>
    <w:rsid w:val="00850353"/>
    <w:rsid w:val="008509BC"/>
    <w:rsid w:val="008524A2"/>
    <w:rsid w:val="008532B0"/>
    <w:rsid w:val="00854F02"/>
    <w:rsid w:val="00854F97"/>
    <w:rsid w:val="00855E80"/>
    <w:rsid w:val="008560A9"/>
    <w:rsid w:val="008567BD"/>
    <w:rsid w:val="008568F9"/>
    <w:rsid w:val="00856911"/>
    <w:rsid w:val="0086109C"/>
    <w:rsid w:val="008610CF"/>
    <w:rsid w:val="00861A48"/>
    <w:rsid w:val="0086316F"/>
    <w:rsid w:val="0086609A"/>
    <w:rsid w:val="00867251"/>
    <w:rsid w:val="008672B3"/>
    <w:rsid w:val="008677FD"/>
    <w:rsid w:val="00867B7D"/>
    <w:rsid w:val="00867EC1"/>
    <w:rsid w:val="008706D4"/>
    <w:rsid w:val="0087075A"/>
    <w:rsid w:val="00870798"/>
    <w:rsid w:val="008707CE"/>
    <w:rsid w:val="00870C93"/>
    <w:rsid w:val="00870F8A"/>
    <w:rsid w:val="008710A2"/>
    <w:rsid w:val="008719A4"/>
    <w:rsid w:val="00871D23"/>
    <w:rsid w:val="00873236"/>
    <w:rsid w:val="0087422A"/>
    <w:rsid w:val="00874312"/>
    <w:rsid w:val="0087437C"/>
    <w:rsid w:val="00874556"/>
    <w:rsid w:val="00874816"/>
    <w:rsid w:val="00874911"/>
    <w:rsid w:val="00875CD7"/>
    <w:rsid w:val="00876B4D"/>
    <w:rsid w:val="008777B1"/>
    <w:rsid w:val="00877F18"/>
    <w:rsid w:val="008826A3"/>
    <w:rsid w:val="00882BDB"/>
    <w:rsid w:val="00883035"/>
    <w:rsid w:val="00883696"/>
    <w:rsid w:val="00883803"/>
    <w:rsid w:val="008851FC"/>
    <w:rsid w:val="00885A2B"/>
    <w:rsid w:val="00887824"/>
    <w:rsid w:val="00890B34"/>
    <w:rsid w:val="008912C3"/>
    <w:rsid w:val="008925E0"/>
    <w:rsid w:val="00894A88"/>
    <w:rsid w:val="00895386"/>
    <w:rsid w:val="00896808"/>
    <w:rsid w:val="00897258"/>
    <w:rsid w:val="008A059D"/>
    <w:rsid w:val="008A11BA"/>
    <w:rsid w:val="008A1CC1"/>
    <w:rsid w:val="008A1E05"/>
    <w:rsid w:val="008A21FF"/>
    <w:rsid w:val="008A237F"/>
    <w:rsid w:val="008A2CE2"/>
    <w:rsid w:val="008A30AC"/>
    <w:rsid w:val="008A44B8"/>
    <w:rsid w:val="008A4FAF"/>
    <w:rsid w:val="008A51A8"/>
    <w:rsid w:val="008A54C7"/>
    <w:rsid w:val="008A601F"/>
    <w:rsid w:val="008A77D8"/>
    <w:rsid w:val="008B0483"/>
    <w:rsid w:val="008B120C"/>
    <w:rsid w:val="008B387E"/>
    <w:rsid w:val="008B3E5C"/>
    <w:rsid w:val="008B51A0"/>
    <w:rsid w:val="008B5675"/>
    <w:rsid w:val="008B592A"/>
    <w:rsid w:val="008B767B"/>
    <w:rsid w:val="008B7B5C"/>
    <w:rsid w:val="008B7B96"/>
    <w:rsid w:val="008C0AA1"/>
    <w:rsid w:val="008C0C99"/>
    <w:rsid w:val="008C0CEE"/>
    <w:rsid w:val="008C12CF"/>
    <w:rsid w:val="008C2017"/>
    <w:rsid w:val="008C2B89"/>
    <w:rsid w:val="008C2E66"/>
    <w:rsid w:val="008C31C0"/>
    <w:rsid w:val="008C3CDF"/>
    <w:rsid w:val="008C4958"/>
    <w:rsid w:val="008C4BAA"/>
    <w:rsid w:val="008C6AD8"/>
    <w:rsid w:val="008C6AE8"/>
    <w:rsid w:val="008C6EB4"/>
    <w:rsid w:val="008C7573"/>
    <w:rsid w:val="008D082C"/>
    <w:rsid w:val="008D2DDA"/>
    <w:rsid w:val="008D2E2F"/>
    <w:rsid w:val="008D34F1"/>
    <w:rsid w:val="008D39D8"/>
    <w:rsid w:val="008D6D1A"/>
    <w:rsid w:val="008D7F72"/>
    <w:rsid w:val="008D7FF6"/>
    <w:rsid w:val="008E065E"/>
    <w:rsid w:val="008E0927"/>
    <w:rsid w:val="008E1909"/>
    <w:rsid w:val="008E194C"/>
    <w:rsid w:val="008E400E"/>
    <w:rsid w:val="008E4590"/>
    <w:rsid w:val="008E501C"/>
    <w:rsid w:val="008E5BC7"/>
    <w:rsid w:val="008E690C"/>
    <w:rsid w:val="008E69A8"/>
    <w:rsid w:val="008E7751"/>
    <w:rsid w:val="008E7E93"/>
    <w:rsid w:val="008F02DB"/>
    <w:rsid w:val="008F0F45"/>
    <w:rsid w:val="008F0F81"/>
    <w:rsid w:val="008F1223"/>
    <w:rsid w:val="008F1EAB"/>
    <w:rsid w:val="008F33DC"/>
    <w:rsid w:val="008F477F"/>
    <w:rsid w:val="008F4972"/>
    <w:rsid w:val="008F5EF3"/>
    <w:rsid w:val="008F7800"/>
    <w:rsid w:val="0090028A"/>
    <w:rsid w:val="009016C9"/>
    <w:rsid w:val="00902350"/>
    <w:rsid w:val="0090336B"/>
    <w:rsid w:val="009035FE"/>
    <w:rsid w:val="009037DF"/>
    <w:rsid w:val="00903E6C"/>
    <w:rsid w:val="009041EA"/>
    <w:rsid w:val="00904EB3"/>
    <w:rsid w:val="009053AA"/>
    <w:rsid w:val="00906638"/>
    <w:rsid w:val="00906939"/>
    <w:rsid w:val="009075AE"/>
    <w:rsid w:val="00910B7D"/>
    <w:rsid w:val="00910F1F"/>
    <w:rsid w:val="00911DFB"/>
    <w:rsid w:val="00912142"/>
    <w:rsid w:val="009131D8"/>
    <w:rsid w:val="009139D9"/>
    <w:rsid w:val="00913DCD"/>
    <w:rsid w:val="009140B8"/>
    <w:rsid w:val="00914AD8"/>
    <w:rsid w:val="00914DB8"/>
    <w:rsid w:val="00916079"/>
    <w:rsid w:val="00917898"/>
    <w:rsid w:val="00917CE9"/>
    <w:rsid w:val="00920959"/>
    <w:rsid w:val="00920BF2"/>
    <w:rsid w:val="009213FD"/>
    <w:rsid w:val="00921767"/>
    <w:rsid w:val="00921FCE"/>
    <w:rsid w:val="00922010"/>
    <w:rsid w:val="009228A9"/>
    <w:rsid w:val="00926685"/>
    <w:rsid w:val="009270B3"/>
    <w:rsid w:val="0093001B"/>
    <w:rsid w:val="00930085"/>
    <w:rsid w:val="00930C80"/>
    <w:rsid w:val="0093189A"/>
    <w:rsid w:val="00931980"/>
    <w:rsid w:val="00931BD9"/>
    <w:rsid w:val="00933002"/>
    <w:rsid w:val="00933067"/>
    <w:rsid w:val="00934AB2"/>
    <w:rsid w:val="00934FC4"/>
    <w:rsid w:val="009368F3"/>
    <w:rsid w:val="00941636"/>
    <w:rsid w:val="00943272"/>
    <w:rsid w:val="00943742"/>
    <w:rsid w:val="00943E71"/>
    <w:rsid w:val="00944186"/>
    <w:rsid w:val="00944270"/>
    <w:rsid w:val="009446CF"/>
    <w:rsid w:val="0094489F"/>
    <w:rsid w:val="009454D3"/>
    <w:rsid w:val="00945C05"/>
    <w:rsid w:val="00946858"/>
    <w:rsid w:val="00946945"/>
    <w:rsid w:val="00946ED0"/>
    <w:rsid w:val="00947011"/>
    <w:rsid w:val="009476ED"/>
    <w:rsid w:val="00947713"/>
    <w:rsid w:val="00947D5C"/>
    <w:rsid w:val="00947F9D"/>
    <w:rsid w:val="00950B87"/>
    <w:rsid w:val="00950DE7"/>
    <w:rsid w:val="00951A88"/>
    <w:rsid w:val="0095201C"/>
    <w:rsid w:val="00953803"/>
    <w:rsid w:val="00953920"/>
    <w:rsid w:val="00953D47"/>
    <w:rsid w:val="0095498A"/>
    <w:rsid w:val="0095601A"/>
    <w:rsid w:val="00956802"/>
    <w:rsid w:val="0095681E"/>
    <w:rsid w:val="00956E4B"/>
    <w:rsid w:val="0095707C"/>
    <w:rsid w:val="009572D4"/>
    <w:rsid w:val="00961448"/>
    <w:rsid w:val="00961921"/>
    <w:rsid w:val="00961B79"/>
    <w:rsid w:val="00963146"/>
    <w:rsid w:val="00964136"/>
    <w:rsid w:val="0096430A"/>
    <w:rsid w:val="0096507C"/>
    <w:rsid w:val="009650AB"/>
    <w:rsid w:val="0096554B"/>
    <w:rsid w:val="0096584A"/>
    <w:rsid w:val="00965B87"/>
    <w:rsid w:val="00965CBD"/>
    <w:rsid w:val="009705A9"/>
    <w:rsid w:val="00971F08"/>
    <w:rsid w:val="00972E0D"/>
    <w:rsid w:val="009730B0"/>
    <w:rsid w:val="009750E2"/>
    <w:rsid w:val="0097515B"/>
    <w:rsid w:val="00975F34"/>
    <w:rsid w:val="0097603D"/>
    <w:rsid w:val="00976949"/>
    <w:rsid w:val="00980477"/>
    <w:rsid w:val="00981FE4"/>
    <w:rsid w:val="009828F3"/>
    <w:rsid w:val="0098335F"/>
    <w:rsid w:val="00983A50"/>
    <w:rsid w:val="00983DBF"/>
    <w:rsid w:val="00985253"/>
    <w:rsid w:val="009853B3"/>
    <w:rsid w:val="00985B48"/>
    <w:rsid w:val="00986238"/>
    <w:rsid w:val="00986323"/>
    <w:rsid w:val="00990630"/>
    <w:rsid w:val="0099157C"/>
    <w:rsid w:val="00991761"/>
    <w:rsid w:val="00992C8A"/>
    <w:rsid w:val="00993149"/>
    <w:rsid w:val="00994807"/>
    <w:rsid w:val="00994DCA"/>
    <w:rsid w:val="00995674"/>
    <w:rsid w:val="00995C51"/>
    <w:rsid w:val="009960EC"/>
    <w:rsid w:val="009961E3"/>
    <w:rsid w:val="00996DE6"/>
    <w:rsid w:val="009970DD"/>
    <w:rsid w:val="00997A2C"/>
    <w:rsid w:val="009A0FBA"/>
    <w:rsid w:val="009A1601"/>
    <w:rsid w:val="009A3D9F"/>
    <w:rsid w:val="009A3F18"/>
    <w:rsid w:val="009A462D"/>
    <w:rsid w:val="009A5CBA"/>
    <w:rsid w:val="009A69E1"/>
    <w:rsid w:val="009B1937"/>
    <w:rsid w:val="009B1F30"/>
    <w:rsid w:val="009B2123"/>
    <w:rsid w:val="009B3A40"/>
    <w:rsid w:val="009B3AC2"/>
    <w:rsid w:val="009B4541"/>
    <w:rsid w:val="009B4DF4"/>
    <w:rsid w:val="009B5079"/>
    <w:rsid w:val="009B564E"/>
    <w:rsid w:val="009B64E0"/>
    <w:rsid w:val="009B7E87"/>
    <w:rsid w:val="009C009B"/>
    <w:rsid w:val="009C1EAD"/>
    <w:rsid w:val="009C3443"/>
    <w:rsid w:val="009C36D1"/>
    <w:rsid w:val="009C3B57"/>
    <w:rsid w:val="009C403E"/>
    <w:rsid w:val="009C440E"/>
    <w:rsid w:val="009C5280"/>
    <w:rsid w:val="009C5358"/>
    <w:rsid w:val="009C5BDC"/>
    <w:rsid w:val="009C6957"/>
    <w:rsid w:val="009C7288"/>
    <w:rsid w:val="009C784C"/>
    <w:rsid w:val="009C7EAD"/>
    <w:rsid w:val="009D0548"/>
    <w:rsid w:val="009D1633"/>
    <w:rsid w:val="009D1AEA"/>
    <w:rsid w:val="009D4A74"/>
    <w:rsid w:val="009D4DE9"/>
    <w:rsid w:val="009D4FF0"/>
    <w:rsid w:val="009D6145"/>
    <w:rsid w:val="009D67E3"/>
    <w:rsid w:val="009D703C"/>
    <w:rsid w:val="009D718F"/>
    <w:rsid w:val="009D720A"/>
    <w:rsid w:val="009D74BB"/>
    <w:rsid w:val="009E068F"/>
    <w:rsid w:val="009E096F"/>
    <w:rsid w:val="009E13AD"/>
    <w:rsid w:val="009E14E0"/>
    <w:rsid w:val="009E35DB"/>
    <w:rsid w:val="009E47A3"/>
    <w:rsid w:val="009E6D2E"/>
    <w:rsid w:val="009F08F3"/>
    <w:rsid w:val="009F0D63"/>
    <w:rsid w:val="009F344F"/>
    <w:rsid w:val="009F3BB8"/>
    <w:rsid w:val="009F3EFC"/>
    <w:rsid w:val="009F4396"/>
    <w:rsid w:val="009F43BC"/>
    <w:rsid w:val="009F4B02"/>
    <w:rsid w:val="009F4D4B"/>
    <w:rsid w:val="009F507C"/>
    <w:rsid w:val="009F561F"/>
    <w:rsid w:val="009F6E6E"/>
    <w:rsid w:val="009F70C8"/>
    <w:rsid w:val="00A00AC8"/>
    <w:rsid w:val="00A00D18"/>
    <w:rsid w:val="00A01107"/>
    <w:rsid w:val="00A024AC"/>
    <w:rsid w:val="00A0390A"/>
    <w:rsid w:val="00A048A8"/>
    <w:rsid w:val="00A04C2C"/>
    <w:rsid w:val="00A04F49"/>
    <w:rsid w:val="00A07407"/>
    <w:rsid w:val="00A07922"/>
    <w:rsid w:val="00A07DBC"/>
    <w:rsid w:val="00A122D3"/>
    <w:rsid w:val="00A1238E"/>
    <w:rsid w:val="00A13E54"/>
    <w:rsid w:val="00A1551B"/>
    <w:rsid w:val="00A15F16"/>
    <w:rsid w:val="00A164CB"/>
    <w:rsid w:val="00A169ED"/>
    <w:rsid w:val="00A17F63"/>
    <w:rsid w:val="00A2052C"/>
    <w:rsid w:val="00A2193B"/>
    <w:rsid w:val="00A21BBB"/>
    <w:rsid w:val="00A22E4E"/>
    <w:rsid w:val="00A2351A"/>
    <w:rsid w:val="00A23D0A"/>
    <w:rsid w:val="00A25AF7"/>
    <w:rsid w:val="00A264A9"/>
    <w:rsid w:val="00A26D86"/>
    <w:rsid w:val="00A27785"/>
    <w:rsid w:val="00A27CDC"/>
    <w:rsid w:val="00A30187"/>
    <w:rsid w:val="00A30261"/>
    <w:rsid w:val="00A30AEA"/>
    <w:rsid w:val="00A30B1F"/>
    <w:rsid w:val="00A30DC6"/>
    <w:rsid w:val="00A31280"/>
    <w:rsid w:val="00A313B6"/>
    <w:rsid w:val="00A320CB"/>
    <w:rsid w:val="00A33AB1"/>
    <w:rsid w:val="00A3448A"/>
    <w:rsid w:val="00A34BC1"/>
    <w:rsid w:val="00A36297"/>
    <w:rsid w:val="00A36987"/>
    <w:rsid w:val="00A36BCC"/>
    <w:rsid w:val="00A40929"/>
    <w:rsid w:val="00A41D17"/>
    <w:rsid w:val="00A41E2B"/>
    <w:rsid w:val="00A430B5"/>
    <w:rsid w:val="00A43752"/>
    <w:rsid w:val="00A45B74"/>
    <w:rsid w:val="00A4775F"/>
    <w:rsid w:val="00A50624"/>
    <w:rsid w:val="00A52E1D"/>
    <w:rsid w:val="00A53C2F"/>
    <w:rsid w:val="00A548EA"/>
    <w:rsid w:val="00A54C6E"/>
    <w:rsid w:val="00A5526B"/>
    <w:rsid w:val="00A568B4"/>
    <w:rsid w:val="00A5790D"/>
    <w:rsid w:val="00A60234"/>
    <w:rsid w:val="00A60D03"/>
    <w:rsid w:val="00A613C7"/>
    <w:rsid w:val="00A61499"/>
    <w:rsid w:val="00A61993"/>
    <w:rsid w:val="00A62096"/>
    <w:rsid w:val="00A622BD"/>
    <w:rsid w:val="00A625EA"/>
    <w:rsid w:val="00A62A77"/>
    <w:rsid w:val="00A63483"/>
    <w:rsid w:val="00A641A8"/>
    <w:rsid w:val="00A646CB"/>
    <w:rsid w:val="00A64CAD"/>
    <w:rsid w:val="00A650F3"/>
    <w:rsid w:val="00A6527C"/>
    <w:rsid w:val="00A65309"/>
    <w:rsid w:val="00A657D7"/>
    <w:rsid w:val="00A660AC"/>
    <w:rsid w:val="00A66210"/>
    <w:rsid w:val="00A66A5A"/>
    <w:rsid w:val="00A66AC5"/>
    <w:rsid w:val="00A66F55"/>
    <w:rsid w:val="00A67E6C"/>
    <w:rsid w:val="00A70584"/>
    <w:rsid w:val="00A71542"/>
    <w:rsid w:val="00A71B99"/>
    <w:rsid w:val="00A72CBC"/>
    <w:rsid w:val="00A73668"/>
    <w:rsid w:val="00A739D0"/>
    <w:rsid w:val="00A744B2"/>
    <w:rsid w:val="00A74E69"/>
    <w:rsid w:val="00A7543C"/>
    <w:rsid w:val="00A761D4"/>
    <w:rsid w:val="00A765CA"/>
    <w:rsid w:val="00A770C5"/>
    <w:rsid w:val="00A77EC4"/>
    <w:rsid w:val="00A800E6"/>
    <w:rsid w:val="00A81571"/>
    <w:rsid w:val="00A817C8"/>
    <w:rsid w:val="00A853C5"/>
    <w:rsid w:val="00A854B8"/>
    <w:rsid w:val="00A8593C"/>
    <w:rsid w:val="00A86BF2"/>
    <w:rsid w:val="00A8798D"/>
    <w:rsid w:val="00A87A94"/>
    <w:rsid w:val="00A87C05"/>
    <w:rsid w:val="00A87C85"/>
    <w:rsid w:val="00A92879"/>
    <w:rsid w:val="00A9442A"/>
    <w:rsid w:val="00A95770"/>
    <w:rsid w:val="00A973F7"/>
    <w:rsid w:val="00AA016F"/>
    <w:rsid w:val="00AA0C25"/>
    <w:rsid w:val="00AA0D9A"/>
    <w:rsid w:val="00AA1ED6"/>
    <w:rsid w:val="00AA2A55"/>
    <w:rsid w:val="00AA3240"/>
    <w:rsid w:val="00AA4971"/>
    <w:rsid w:val="00AA49D7"/>
    <w:rsid w:val="00AA51D6"/>
    <w:rsid w:val="00AA5757"/>
    <w:rsid w:val="00AA5D0E"/>
    <w:rsid w:val="00AA5FDD"/>
    <w:rsid w:val="00AA6E86"/>
    <w:rsid w:val="00AA71AD"/>
    <w:rsid w:val="00AA7CE3"/>
    <w:rsid w:val="00AB09B4"/>
    <w:rsid w:val="00AB09E4"/>
    <w:rsid w:val="00AB0BC8"/>
    <w:rsid w:val="00AB0E65"/>
    <w:rsid w:val="00AB11CA"/>
    <w:rsid w:val="00AB13D6"/>
    <w:rsid w:val="00AB14D9"/>
    <w:rsid w:val="00AB23D3"/>
    <w:rsid w:val="00AB2810"/>
    <w:rsid w:val="00AB3D84"/>
    <w:rsid w:val="00AB3E30"/>
    <w:rsid w:val="00AB46FE"/>
    <w:rsid w:val="00AB4AB8"/>
    <w:rsid w:val="00AB5AB9"/>
    <w:rsid w:val="00AB655E"/>
    <w:rsid w:val="00AB7C2B"/>
    <w:rsid w:val="00AB7D36"/>
    <w:rsid w:val="00AC007F"/>
    <w:rsid w:val="00AC0D63"/>
    <w:rsid w:val="00AC168D"/>
    <w:rsid w:val="00AC242D"/>
    <w:rsid w:val="00AC2ECD"/>
    <w:rsid w:val="00AC3119"/>
    <w:rsid w:val="00AC49FB"/>
    <w:rsid w:val="00AC5054"/>
    <w:rsid w:val="00AC5A10"/>
    <w:rsid w:val="00AC5D3D"/>
    <w:rsid w:val="00AC7331"/>
    <w:rsid w:val="00AC7638"/>
    <w:rsid w:val="00AD0980"/>
    <w:rsid w:val="00AD0AA3"/>
    <w:rsid w:val="00AD3822"/>
    <w:rsid w:val="00AD3F94"/>
    <w:rsid w:val="00AD4A5A"/>
    <w:rsid w:val="00AD4F68"/>
    <w:rsid w:val="00AD6CDE"/>
    <w:rsid w:val="00AE0A89"/>
    <w:rsid w:val="00AE143B"/>
    <w:rsid w:val="00AE1C50"/>
    <w:rsid w:val="00AE1E7A"/>
    <w:rsid w:val="00AE26C9"/>
    <w:rsid w:val="00AE27AC"/>
    <w:rsid w:val="00AE3743"/>
    <w:rsid w:val="00AE3777"/>
    <w:rsid w:val="00AE40E0"/>
    <w:rsid w:val="00AE4818"/>
    <w:rsid w:val="00AE4D5E"/>
    <w:rsid w:val="00AE4DBA"/>
    <w:rsid w:val="00AE4F07"/>
    <w:rsid w:val="00AF11E5"/>
    <w:rsid w:val="00AF18AD"/>
    <w:rsid w:val="00AF1C5D"/>
    <w:rsid w:val="00AF2430"/>
    <w:rsid w:val="00AF2D71"/>
    <w:rsid w:val="00AF42D7"/>
    <w:rsid w:val="00AF4961"/>
    <w:rsid w:val="00AF4DA3"/>
    <w:rsid w:val="00AF4E77"/>
    <w:rsid w:val="00AF6EF3"/>
    <w:rsid w:val="00B00127"/>
    <w:rsid w:val="00B006FE"/>
    <w:rsid w:val="00B007CB"/>
    <w:rsid w:val="00B00BDB"/>
    <w:rsid w:val="00B02190"/>
    <w:rsid w:val="00B02938"/>
    <w:rsid w:val="00B02AA9"/>
    <w:rsid w:val="00B02E10"/>
    <w:rsid w:val="00B02FA3"/>
    <w:rsid w:val="00B03726"/>
    <w:rsid w:val="00B03C01"/>
    <w:rsid w:val="00B05084"/>
    <w:rsid w:val="00B1038C"/>
    <w:rsid w:val="00B1180C"/>
    <w:rsid w:val="00B126FA"/>
    <w:rsid w:val="00B157F9"/>
    <w:rsid w:val="00B16B46"/>
    <w:rsid w:val="00B20256"/>
    <w:rsid w:val="00B20350"/>
    <w:rsid w:val="00B20D09"/>
    <w:rsid w:val="00B21B60"/>
    <w:rsid w:val="00B21B62"/>
    <w:rsid w:val="00B270B9"/>
    <w:rsid w:val="00B2763F"/>
    <w:rsid w:val="00B27AAC"/>
    <w:rsid w:val="00B30929"/>
    <w:rsid w:val="00B30F5D"/>
    <w:rsid w:val="00B31799"/>
    <w:rsid w:val="00B3212F"/>
    <w:rsid w:val="00B33702"/>
    <w:rsid w:val="00B351CA"/>
    <w:rsid w:val="00B35670"/>
    <w:rsid w:val="00B36577"/>
    <w:rsid w:val="00B372AA"/>
    <w:rsid w:val="00B401CE"/>
    <w:rsid w:val="00B40445"/>
    <w:rsid w:val="00B41888"/>
    <w:rsid w:val="00B41F55"/>
    <w:rsid w:val="00B422B7"/>
    <w:rsid w:val="00B42CBC"/>
    <w:rsid w:val="00B43136"/>
    <w:rsid w:val="00B436A2"/>
    <w:rsid w:val="00B43DC4"/>
    <w:rsid w:val="00B43EC8"/>
    <w:rsid w:val="00B4439B"/>
    <w:rsid w:val="00B44A83"/>
    <w:rsid w:val="00B451FE"/>
    <w:rsid w:val="00B45A52"/>
    <w:rsid w:val="00B46175"/>
    <w:rsid w:val="00B54DD7"/>
    <w:rsid w:val="00B5533F"/>
    <w:rsid w:val="00B56022"/>
    <w:rsid w:val="00B60231"/>
    <w:rsid w:val="00B606C1"/>
    <w:rsid w:val="00B6077F"/>
    <w:rsid w:val="00B60BF8"/>
    <w:rsid w:val="00B61064"/>
    <w:rsid w:val="00B6188F"/>
    <w:rsid w:val="00B638CB"/>
    <w:rsid w:val="00B64226"/>
    <w:rsid w:val="00B65BD1"/>
    <w:rsid w:val="00B664C7"/>
    <w:rsid w:val="00B67306"/>
    <w:rsid w:val="00B717C4"/>
    <w:rsid w:val="00B739F6"/>
    <w:rsid w:val="00B73CC3"/>
    <w:rsid w:val="00B74606"/>
    <w:rsid w:val="00B75C18"/>
    <w:rsid w:val="00B760A0"/>
    <w:rsid w:val="00B77A21"/>
    <w:rsid w:val="00B81A6C"/>
    <w:rsid w:val="00B832B9"/>
    <w:rsid w:val="00B84DDE"/>
    <w:rsid w:val="00B859F4"/>
    <w:rsid w:val="00B85DE5"/>
    <w:rsid w:val="00B869EC"/>
    <w:rsid w:val="00B90F73"/>
    <w:rsid w:val="00B913A3"/>
    <w:rsid w:val="00B920D0"/>
    <w:rsid w:val="00B92229"/>
    <w:rsid w:val="00B92558"/>
    <w:rsid w:val="00B936F6"/>
    <w:rsid w:val="00B93B59"/>
    <w:rsid w:val="00B9406A"/>
    <w:rsid w:val="00B957A0"/>
    <w:rsid w:val="00B95BD9"/>
    <w:rsid w:val="00B9641E"/>
    <w:rsid w:val="00B97D9E"/>
    <w:rsid w:val="00BA127D"/>
    <w:rsid w:val="00BA2280"/>
    <w:rsid w:val="00BA2671"/>
    <w:rsid w:val="00BA2A08"/>
    <w:rsid w:val="00BA321E"/>
    <w:rsid w:val="00BA4F68"/>
    <w:rsid w:val="00BA50D8"/>
    <w:rsid w:val="00BA56D2"/>
    <w:rsid w:val="00BA76E0"/>
    <w:rsid w:val="00BB15E4"/>
    <w:rsid w:val="00BB16F9"/>
    <w:rsid w:val="00BB1756"/>
    <w:rsid w:val="00BB18B0"/>
    <w:rsid w:val="00BB1A8C"/>
    <w:rsid w:val="00BB1EB8"/>
    <w:rsid w:val="00BB2A25"/>
    <w:rsid w:val="00BB3C47"/>
    <w:rsid w:val="00BB45A9"/>
    <w:rsid w:val="00BB51E9"/>
    <w:rsid w:val="00BC0FDC"/>
    <w:rsid w:val="00BC13C2"/>
    <w:rsid w:val="00BC3053"/>
    <w:rsid w:val="00BC4D2E"/>
    <w:rsid w:val="00BC52F8"/>
    <w:rsid w:val="00BD265D"/>
    <w:rsid w:val="00BD2E4F"/>
    <w:rsid w:val="00BD2F8D"/>
    <w:rsid w:val="00BD30CB"/>
    <w:rsid w:val="00BD397F"/>
    <w:rsid w:val="00BD3C93"/>
    <w:rsid w:val="00BD48AC"/>
    <w:rsid w:val="00BD4FF5"/>
    <w:rsid w:val="00BD5F1A"/>
    <w:rsid w:val="00BE1234"/>
    <w:rsid w:val="00BE1483"/>
    <w:rsid w:val="00BE1951"/>
    <w:rsid w:val="00BE2FA6"/>
    <w:rsid w:val="00BE333F"/>
    <w:rsid w:val="00BE59F7"/>
    <w:rsid w:val="00BE5DEE"/>
    <w:rsid w:val="00BE7406"/>
    <w:rsid w:val="00BE7603"/>
    <w:rsid w:val="00BF01AF"/>
    <w:rsid w:val="00BF04B4"/>
    <w:rsid w:val="00BF147F"/>
    <w:rsid w:val="00BF18E1"/>
    <w:rsid w:val="00BF3279"/>
    <w:rsid w:val="00BF74C7"/>
    <w:rsid w:val="00C00262"/>
    <w:rsid w:val="00C00B93"/>
    <w:rsid w:val="00C015F1"/>
    <w:rsid w:val="00C01F33"/>
    <w:rsid w:val="00C01F78"/>
    <w:rsid w:val="00C02CC6"/>
    <w:rsid w:val="00C0305E"/>
    <w:rsid w:val="00C032C6"/>
    <w:rsid w:val="00C040F7"/>
    <w:rsid w:val="00C041B0"/>
    <w:rsid w:val="00C044AB"/>
    <w:rsid w:val="00C05706"/>
    <w:rsid w:val="00C0692C"/>
    <w:rsid w:val="00C07377"/>
    <w:rsid w:val="00C07394"/>
    <w:rsid w:val="00C07412"/>
    <w:rsid w:val="00C079D8"/>
    <w:rsid w:val="00C100A4"/>
    <w:rsid w:val="00C10478"/>
    <w:rsid w:val="00C10961"/>
    <w:rsid w:val="00C109A0"/>
    <w:rsid w:val="00C113E3"/>
    <w:rsid w:val="00C12107"/>
    <w:rsid w:val="00C137B5"/>
    <w:rsid w:val="00C137DA"/>
    <w:rsid w:val="00C13B08"/>
    <w:rsid w:val="00C14D4B"/>
    <w:rsid w:val="00C154BB"/>
    <w:rsid w:val="00C167B7"/>
    <w:rsid w:val="00C16EDB"/>
    <w:rsid w:val="00C20C97"/>
    <w:rsid w:val="00C21663"/>
    <w:rsid w:val="00C216D5"/>
    <w:rsid w:val="00C239E8"/>
    <w:rsid w:val="00C24345"/>
    <w:rsid w:val="00C248D1"/>
    <w:rsid w:val="00C25B3A"/>
    <w:rsid w:val="00C266C4"/>
    <w:rsid w:val="00C275CD"/>
    <w:rsid w:val="00C279B5"/>
    <w:rsid w:val="00C27C45"/>
    <w:rsid w:val="00C30096"/>
    <w:rsid w:val="00C32185"/>
    <w:rsid w:val="00C3225F"/>
    <w:rsid w:val="00C32815"/>
    <w:rsid w:val="00C3281A"/>
    <w:rsid w:val="00C3297E"/>
    <w:rsid w:val="00C33D05"/>
    <w:rsid w:val="00C3719D"/>
    <w:rsid w:val="00C37DBD"/>
    <w:rsid w:val="00C40678"/>
    <w:rsid w:val="00C4116E"/>
    <w:rsid w:val="00C418B6"/>
    <w:rsid w:val="00C42D2C"/>
    <w:rsid w:val="00C448B5"/>
    <w:rsid w:val="00C449DF"/>
    <w:rsid w:val="00C46D91"/>
    <w:rsid w:val="00C50466"/>
    <w:rsid w:val="00C504C2"/>
    <w:rsid w:val="00C52E3F"/>
    <w:rsid w:val="00C536A0"/>
    <w:rsid w:val="00C54995"/>
    <w:rsid w:val="00C54D41"/>
    <w:rsid w:val="00C55971"/>
    <w:rsid w:val="00C55E96"/>
    <w:rsid w:val="00C573D2"/>
    <w:rsid w:val="00C602BE"/>
    <w:rsid w:val="00C60783"/>
    <w:rsid w:val="00C60F9C"/>
    <w:rsid w:val="00C61686"/>
    <w:rsid w:val="00C629D6"/>
    <w:rsid w:val="00C64672"/>
    <w:rsid w:val="00C655F0"/>
    <w:rsid w:val="00C65B8D"/>
    <w:rsid w:val="00C65FA9"/>
    <w:rsid w:val="00C66123"/>
    <w:rsid w:val="00C6785C"/>
    <w:rsid w:val="00C67CCE"/>
    <w:rsid w:val="00C70697"/>
    <w:rsid w:val="00C713F8"/>
    <w:rsid w:val="00C72EF4"/>
    <w:rsid w:val="00C73283"/>
    <w:rsid w:val="00C73767"/>
    <w:rsid w:val="00C755B1"/>
    <w:rsid w:val="00C75D2F"/>
    <w:rsid w:val="00C76336"/>
    <w:rsid w:val="00C767BE"/>
    <w:rsid w:val="00C76C6C"/>
    <w:rsid w:val="00C76E3C"/>
    <w:rsid w:val="00C76ED9"/>
    <w:rsid w:val="00C77B04"/>
    <w:rsid w:val="00C77F6A"/>
    <w:rsid w:val="00C80F1D"/>
    <w:rsid w:val="00C80F5D"/>
    <w:rsid w:val="00C81568"/>
    <w:rsid w:val="00C81886"/>
    <w:rsid w:val="00C821A9"/>
    <w:rsid w:val="00C82827"/>
    <w:rsid w:val="00C843BF"/>
    <w:rsid w:val="00C846EF"/>
    <w:rsid w:val="00C8571F"/>
    <w:rsid w:val="00C86649"/>
    <w:rsid w:val="00C86C80"/>
    <w:rsid w:val="00C86E9C"/>
    <w:rsid w:val="00C87DF6"/>
    <w:rsid w:val="00C9027A"/>
    <w:rsid w:val="00C9068E"/>
    <w:rsid w:val="00C907B9"/>
    <w:rsid w:val="00C90C65"/>
    <w:rsid w:val="00C91F0F"/>
    <w:rsid w:val="00C92A30"/>
    <w:rsid w:val="00C93C4B"/>
    <w:rsid w:val="00C93E0A"/>
    <w:rsid w:val="00C9418A"/>
    <w:rsid w:val="00C944AB"/>
    <w:rsid w:val="00C94BAE"/>
    <w:rsid w:val="00C95B40"/>
    <w:rsid w:val="00C962FE"/>
    <w:rsid w:val="00C97E18"/>
    <w:rsid w:val="00CA1ED8"/>
    <w:rsid w:val="00CA248C"/>
    <w:rsid w:val="00CA3757"/>
    <w:rsid w:val="00CA5EF2"/>
    <w:rsid w:val="00CA6651"/>
    <w:rsid w:val="00CA7BC8"/>
    <w:rsid w:val="00CB0A3B"/>
    <w:rsid w:val="00CB19D6"/>
    <w:rsid w:val="00CB1F63"/>
    <w:rsid w:val="00CB4A88"/>
    <w:rsid w:val="00CB5165"/>
    <w:rsid w:val="00CB5FCE"/>
    <w:rsid w:val="00CB7170"/>
    <w:rsid w:val="00CC0404"/>
    <w:rsid w:val="00CC040E"/>
    <w:rsid w:val="00CC0969"/>
    <w:rsid w:val="00CC111F"/>
    <w:rsid w:val="00CC13DE"/>
    <w:rsid w:val="00CC2011"/>
    <w:rsid w:val="00CC270D"/>
    <w:rsid w:val="00CC2A83"/>
    <w:rsid w:val="00CC3D03"/>
    <w:rsid w:val="00CC3EA0"/>
    <w:rsid w:val="00CC41F6"/>
    <w:rsid w:val="00CC6F87"/>
    <w:rsid w:val="00CC7982"/>
    <w:rsid w:val="00CC7B45"/>
    <w:rsid w:val="00CD01A9"/>
    <w:rsid w:val="00CD1188"/>
    <w:rsid w:val="00CD2071"/>
    <w:rsid w:val="00CD22C0"/>
    <w:rsid w:val="00CD28A7"/>
    <w:rsid w:val="00CD2ED1"/>
    <w:rsid w:val="00CD337B"/>
    <w:rsid w:val="00CD49A2"/>
    <w:rsid w:val="00CD5F8E"/>
    <w:rsid w:val="00CD6040"/>
    <w:rsid w:val="00CD6B8A"/>
    <w:rsid w:val="00CD752C"/>
    <w:rsid w:val="00CD77C5"/>
    <w:rsid w:val="00CE0424"/>
    <w:rsid w:val="00CE0995"/>
    <w:rsid w:val="00CE2D38"/>
    <w:rsid w:val="00CE350C"/>
    <w:rsid w:val="00CE4F87"/>
    <w:rsid w:val="00CE5A3C"/>
    <w:rsid w:val="00CE7561"/>
    <w:rsid w:val="00CF0E84"/>
    <w:rsid w:val="00CF1354"/>
    <w:rsid w:val="00CF1685"/>
    <w:rsid w:val="00CF2939"/>
    <w:rsid w:val="00CF3B1F"/>
    <w:rsid w:val="00CF3BF6"/>
    <w:rsid w:val="00CF47DC"/>
    <w:rsid w:val="00CF50EA"/>
    <w:rsid w:val="00CF54FE"/>
    <w:rsid w:val="00CF56B2"/>
    <w:rsid w:val="00CF625B"/>
    <w:rsid w:val="00CF687E"/>
    <w:rsid w:val="00CF743F"/>
    <w:rsid w:val="00D00908"/>
    <w:rsid w:val="00D01B19"/>
    <w:rsid w:val="00D02F29"/>
    <w:rsid w:val="00D0349B"/>
    <w:rsid w:val="00D0579F"/>
    <w:rsid w:val="00D05F6D"/>
    <w:rsid w:val="00D06BF1"/>
    <w:rsid w:val="00D06C0D"/>
    <w:rsid w:val="00D06C16"/>
    <w:rsid w:val="00D10249"/>
    <w:rsid w:val="00D1027C"/>
    <w:rsid w:val="00D10310"/>
    <w:rsid w:val="00D115C3"/>
    <w:rsid w:val="00D11897"/>
    <w:rsid w:val="00D122C6"/>
    <w:rsid w:val="00D128BE"/>
    <w:rsid w:val="00D13135"/>
    <w:rsid w:val="00D13B37"/>
    <w:rsid w:val="00D13E4E"/>
    <w:rsid w:val="00D141BF"/>
    <w:rsid w:val="00D148DB"/>
    <w:rsid w:val="00D14E27"/>
    <w:rsid w:val="00D1511B"/>
    <w:rsid w:val="00D15922"/>
    <w:rsid w:val="00D17262"/>
    <w:rsid w:val="00D1766A"/>
    <w:rsid w:val="00D2000F"/>
    <w:rsid w:val="00D23863"/>
    <w:rsid w:val="00D239A7"/>
    <w:rsid w:val="00D23CC5"/>
    <w:rsid w:val="00D23F47"/>
    <w:rsid w:val="00D24060"/>
    <w:rsid w:val="00D2427C"/>
    <w:rsid w:val="00D26186"/>
    <w:rsid w:val="00D2668F"/>
    <w:rsid w:val="00D26B30"/>
    <w:rsid w:val="00D27916"/>
    <w:rsid w:val="00D27E67"/>
    <w:rsid w:val="00D30647"/>
    <w:rsid w:val="00D349F1"/>
    <w:rsid w:val="00D35508"/>
    <w:rsid w:val="00D358EC"/>
    <w:rsid w:val="00D35E9E"/>
    <w:rsid w:val="00D36E71"/>
    <w:rsid w:val="00D37D87"/>
    <w:rsid w:val="00D40AC4"/>
    <w:rsid w:val="00D40B33"/>
    <w:rsid w:val="00D40C32"/>
    <w:rsid w:val="00D417C1"/>
    <w:rsid w:val="00D4300D"/>
    <w:rsid w:val="00D4318F"/>
    <w:rsid w:val="00D438BF"/>
    <w:rsid w:val="00D43974"/>
    <w:rsid w:val="00D440F8"/>
    <w:rsid w:val="00D46330"/>
    <w:rsid w:val="00D46866"/>
    <w:rsid w:val="00D47D35"/>
    <w:rsid w:val="00D47D4E"/>
    <w:rsid w:val="00D50F97"/>
    <w:rsid w:val="00D510A5"/>
    <w:rsid w:val="00D517EB"/>
    <w:rsid w:val="00D5336A"/>
    <w:rsid w:val="00D540BC"/>
    <w:rsid w:val="00D546FF"/>
    <w:rsid w:val="00D55AD5"/>
    <w:rsid w:val="00D570C5"/>
    <w:rsid w:val="00D57282"/>
    <w:rsid w:val="00D574A4"/>
    <w:rsid w:val="00D575C7"/>
    <w:rsid w:val="00D576CA"/>
    <w:rsid w:val="00D57B3B"/>
    <w:rsid w:val="00D60412"/>
    <w:rsid w:val="00D61AF5"/>
    <w:rsid w:val="00D652B5"/>
    <w:rsid w:val="00D655EB"/>
    <w:rsid w:val="00D65630"/>
    <w:rsid w:val="00D65D52"/>
    <w:rsid w:val="00D66155"/>
    <w:rsid w:val="00D67784"/>
    <w:rsid w:val="00D708B0"/>
    <w:rsid w:val="00D70E8C"/>
    <w:rsid w:val="00D711A9"/>
    <w:rsid w:val="00D73D5E"/>
    <w:rsid w:val="00D74CE3"/>
    <w:rsid w:val="00D74D12"/>
    <w:rsid w:val="00D75AE5"/>
    <w:rsid w:val="00D76F05"/>
    <w:rsid w:val="00D76F34"/>
    <w:rsid w:val="00D773A8"/>
    <w:rsid w:val="00D77B1D"/>
    <w:rsid w:val="00D77FB8"/>
    <w:rsid w:val="00D8021F"/>
    <w:rsid w:val="00D80383"/>
    <w:rsid w:val="00D8146F"/>
    <w:rsid w:val="00D823C6"/>
    <w:rsid w:val="00D83247"/>
    <w:rsid w:val="00D8460E"/>
    <w:rsid w:val="00D8477A"/>
    <w:rsid w:val="00D84814"/>
    <w:rsid w:val="00D85000"/>
    <w:rsid w:val="00D86042"/>
    <w:rsid w:val="00D86CA3"/>
    <w:rsid w:val="00D871CE"/>
    <w:rsid w:val="00D87EF2"/>
    <w:rsid w:val="00D9040A"/>
    <w:rsid w:val="00D90485"/>
    <w:rsid w:val="00D90FA3"/>
    <w:rsid w:val="00D9136D"/>
    <w:rsid w:val="00D9196D"/>
    <w:rsid w:val="00D91D68"/>
    <w:rsid w:val="00D9296F"/>
    <w:rsid w:val="00D92982"/>
    <w:rsid w:val="00D92E26"/>
    <w:rsid w:val="00D9474C"/>
    <w:rsid w:val="00D956D4"/>
    <w:rsid w:val="00D974C6"/>
    <w:rsid w:val="00D97A65"/>
    <w:rsid w:val="00DA2C1A"/>
    <w:rsid w:val="00DA305E"/>
    <w:rsid w:val="00DA51A2"/>
    <w:rsid w:val="00DA5417"/>
    <w:rsid w:val="00DA56E8"/>
    <w:rsid w:val="00DA5AD9"/>
    <w:rsid w:val="00DA615E"/>
    <w:rsid w:val="00DA6831"/>
    <w:rsid w:val="00DA6961"/>
    <w:rsid w:val="00DB0A9F"/>
    <w:rsid w:val="00DB0B14"/>
    <w:rsid w:val="00DB17F6"/>
    <w:rsid w:val="00DB2885"/>
    <w:rsid w:val="00DB377D"/>
    <w:rsid w:val="00DB5B33"/>
    <w:rsid w:val="00DB72C1"/>
    <w:rsid w:val="00DB7C92"/>
    <w:rsid w:val="00DC06F1"/>
    <w:rsid w:val="00DC0DC9"/>
    <w:rsid w:val="00DC1CC2"/>
    <w:rsid w:val="00DC297B"/>
    <w:rsid w:val="00DC2D36"/>
    <w:rsid w:val="00DC2DCF"/>
    <w:rsid w:val="00DC53EF"/>
    <w:rsid w:val="00DC6BFB"/>
    <w:rsid w:val="00DC6F18"/>
    <w:rsid w:val="00DD1FD4"/>
    <w:rsid w:val="00DD276F"/>
    <w:rsid w:val="00DD4764"/>
    <w:rsid w:val="00DD4A60"/>
    <w:rsid w:val="00DD50A0"/>
    <w:rsid w:val="00DD5E7C"/>
    <w:rsid w:val="00DD7B08"/>
    <w:rsid w:val="00DE32DD"/>
    <w:rsid w:val="00DE36DF"/>
    <w:rsid w:val="00DE4746"/>
    <w:rsid w:val="00DE48C5"/>
    <w:rsid w:val="00DE5608"/>
    <w:rsid w:val="00DE58D0"/>
    <w:rsid w:val="00DE5B80"/>
    <w:rsid w:val="00DE654F"/>
    <w:rsid w:val="00DE6BD2"/>
    <w:rsid w:val="00DE70B8"/>
    <w:rsid w:val="00DE77E2"/>
    <w:rsid w:val="00DE7BB4"/>
    <w:rsid w:val="00DF0B6E"/>
    <w:rsid w:val="00DF0E14"/>
    <w:rsid w:val="00DF15E0"/>
    <w:rsid w:val="00DF2996"/>
    <w:rsid w:val="00DF3508"/>
    <w:rsid w:val="00DF35AD"/>
    <w:rsid w:val="00DF37A0"/>
    <w:rsid w:val="00DF3F1A"/>
    <w:rsid w:val="00DF70C8"/>
    <w:rsid w:val="00DF7198"/>
    <w:rsid w:val="00DF7D45"/>
    <w:rsid w:val="00E00A2C"/>
    <w:rsid w:val="00E03285"/>
    <w:rsid w:val="00E04DD2"/>
    <w:rsid w:val="00E057BE"/>
    <w:rsid w:val="00E062D4"/>
    <w:rsid w:val="00E06CD0"/>
    <w:rsid w:val="00E07E3B"/>
    <w:rsid w:val="00E110E7"/>
    <w:rsid w:val="00E11B20"/>
    <w:rsid w:val="00E12484"/>
    <w:rsid w:val="00E137D3"/>
    <w:rsid w:val="00E13F65"/>
    <w:rsid w:val="00E1523B"/>
    <w:rsid w:val="00E16343"/>
    <w:rsid w:val="00E172C5"/>
    <w:rsid w:val="00E17FA2"/>
    <w:rsid w:val="00E214CC"/>
    <w:rsid w:val="00E21F5A"/>
    <w:rsid w:val="00E21FD7"/>
    <w:rsid w:val="00E22330"/>
    <w:rsid w:val="00E22D3E"/>
    <w:rsid w:val="00E2357F"/>
    <w:rsid w:val="00E23F69"/>
    <w:rsid w:val="00E24889"/>
    <w:rsid w:val="00E258D6"/>
    <w:rsid w:val="00E300AB"/>
    <w:rsid w:val="00E30B5A"/>
    <w:rsid w:val="00E3123D"/>
    <w:rsid w:val="00E31461"/>
    <w:rsid w:val="00E31D43"/>
    <w:rsid w:val="00E32608"/>
    <w:rsid w:val="00E332DD"/>
    <w:rsid w:val="00E34188"/>
    <w:rsid w:val="00E34B6E"/>
    <w:rsid w:val="00E35559"/>
    <w:rsid w:val="00E365B8"/>
    <w:rsid w:val="00E36CF4"/>
    <w:rsid w:val="00E36FFA"/>
    <w:rsid w:val="00E3723A"/>
    <w:rsid w:val="00E37860"/>
    <w:rsid w:val="00E40732"/>
    <w:rsid w:val="00E40888"/>
    <w:rsid w:val="00E40D3A"/>
    <w:rsid w:val="00E41F43"/>
    <w:rsid w:val="00E420E9"/>
    <w:rsid w:val="00E42451"/>
    <w:rsid w:val="00E446F1"/>
    <w:rsid w:val="00E44823"/>
    <w:rsid w:val="00E44FA7"/>
    <w:rsid w:val="00E4543C"/>
    <w:rsid w:val="00E45A06"/>
    <w:rsid w:val="00E46886"/>
    <w:rsid w:val="00E46DD9"/>
    <w:rsid w:val="00E4723D"/>
    <w:rsid w:val="00E475D6"/>
    <w:rsid w:val="00E47AEF"/>
    <w:rsid w:val="00E51151"/>
    <w:rsid w:val="00E53B75"/>
    <w:rsid w:val="00E53BE5"/>
    <w:rsid w:val="00E54130"/>
    <w:rsid w:val="00E54E3B"/>
    <w:rsid w:val="00E55015"/>
    <w:rsid w:val="00E56594"/>
    <w:rsid w:val="00E57565"/>
    <w:rsid w:val="00E60A62"/>
    <w:rsid w:val="00E6233B"/>
    <w:rsid w:val="00E63838"/>
    <w:rsid w:val="00E6415A"/>
    <w:rsid w:val="00E64434"/>
    <w:rsid w:val="00E64AA7"/>
    <w:rsid w:val="00E651FE"/>
    <w:rsid w:val="00E6615C"/>
    <w:rsid w:val="00E66767"/>
    <w:rsid w:val="00E67C51"/>
    <w:rsid w:val="00E70F0A"/>
    <w:rsid w:val="00E72EFC"/>
    <w:rsid w:val="00E74622"/>
    <w:rsid w:val="00E75163"/>
    <w:rsid w:val="00E75372"/>
    <w:rsid w:val="00E758EC"/>
    <w:rsid w:val="00E76AF9"/>
    <w:rsid w:val="00E80AFE"/>
    <w:rsid w:val="00E81625"/>
    <w:rsid w:val="00E82080"/>
    <w:rsid w:val="00E8234C"/>
    <w:rsid w:val="00E8327A"/>
    <w:rsid w:val="00E83AA9"/>
    <w:rsid w:val="00E83BC9"/>
    <w:rsid w:val="00E83E2A"/>
    <w:rsid w:val="00E84D07"/>
    <w:rsid w:val="00E85928"/>
    <w:rsid w:val="00E8772E"/>
    <w:rsid w:val="00E87822"/>
    <w:rsid w:val="00E90395"/>
    <w:rsid w:val="00E90B82"/>
    <w:rsid w:val="00E90E49"/>
    <w:rsid w:val="00E91530"/>
    <w:rsid w:val="00E917F9"/>
    <w:rsid w:val="00E91CD7"/>
    <w:rsid w:val="00E9207D"/>
    <w:rsid w:val="00E9291C"/>
    <w:rsid w:val="00E92D8F"/>
    <w:rsid w:val="00E9380B"/>
    <w:rsid w:val="00E93FFE"/>
    <w:rsid w:val="00E94F8A"/>
    <w:rsid w:val="00E95775"/>
    <w:rsid w:val="00E9759B"/>
    <w:rsid w:val="00E97989"/>
    <w:rsid w:val="00EA0B4B"/>
    <w:rsid w:val="00EA2006"/>
    <w:rsid w:val="00EA2795"/>
    <w:rsid w:val="00EA385C"/>
    <w:rsid w:val="00EA4625"/>
    <w:rsid w:val="00EA51BB"/>
    <w:rsid w:val="00EA6444"/>
    <w:rsid w:val="00EA72FA"/>
    <w:rsid w:val="00EA78C8"/>
    <w:rsid w:val="00EA7A41"/>
    <w:rsid w:val="00EB077B"/>
    <w:rsid w:val="00EB0D43"/>
    <w:rsid w:val="00EB1D8F"/>
    <w:rsid w:val="00EB2B7B"/>
    <w:rsid w:val="00EB408C"/>
    <w:rsid w:val="00EB4EA2"/>
    <w:rsid w:val="00EB5F88"/>
    <w:rsid w:val="00EB648E"/>
    <w:rsid w:val="00EB6D5D"/>
    <w:rsid w:val="00EC01E4"/>
    <w:rsid w:val="00EC08A3"/>
    <w:rsid w:val="00EC180F"/>
    <w:rsid w:val="00EC2767"/>
    <w:rsid w:val="00EC279C"/>
    <w:rsid w:val="00EC27C6"/>
    <w:rsid w:val="00EC3912"/>
    <w:rsid w:val="00EC3E9F"/>
    <w:rsid w:val="00EC408A"/>
    <w:rsid w:val="00EC4207"/>
    <w:rsid w:val="00EC4924"/>
    <w:rsid w:val="00EC515C"/>
    <w:rsid w:val="00EC5653"/>
    <w:rsid w:val="00EC6A72"/>
    <w:rsid w:val="00EC6E46"/>
    <w:rsid w:val="00EC71CE"/>
    <w:rsid w:val="00EC7F13"/>
    <w:rsid w:val="00ED0E59"/>
    <w:rsid w:val="00ED1006"/>
    <w:rsid w:val="00ED204C"/>
    <w:rsid w:val="00ED221D"/>
    <w:rsid w:val="00ED3DAF"/>
    <w:rsid w:val="00ED49C5"/>
    <w:rsid w:val="00ED4B17"/>
    <w:rsid w:val="00ED7F09"/>
    <w:rsid w:val="00EE0C8D"/>
    <w:rsid w:val="00EE2B26"/>
    <w:rsid w:val="00EE6BA8"/>
    <w:rsid w:val="00EF119A"/>
    <w:rsid w:val="00EF18FE"/>
    <w:rsid w:val="00EF2FDB"/>
    <w:rsid w:val="00EF48BC"/>
    <w:rsid w:val="00EF5787"/>
    <w:rsid w:val="00EF60D0"/>
    <w:rsid w:val="00EF6655"/>
    <w:rsid w:val="00EF6F3B"/>
    <w:rsid w:val="00F01737"/>
    <w:rsid w:val="00F0313F"/>
    <w:rsid w:val="00F03BDC"/>
    <w:rsid w:val="00F044C9"/>
    <w:rsid w:val="00F0528D"/>
    <w:rsid w:val="00F0546D"/>
    <w:rsid w:val="00F06879"/>
    <w:rsid w:val="00F06C67"/>
    <w:rsid w:val="00F06DFD"/>
    <w:rsid w:val="00F06E80"/>
    <w:rsid w:val="00F0707B"/>
    <w:rsid w:val="00F071D1"/>
    <w:rsid w:val="00F07533"/>
    <w:rsid w:val="00F07CCB"/>
    <w:rsid w:val="00F07CF6"/>
    <w:rsid w:val="00F07D26"/>
    <w:rsid w:val="00F10180"/>
    <w:rsid w:val="00F10629"/>
    <w:rsid w:val="00F129EE"/>
    <w:rsid w:val="00F138FC"/>
    <w:rsid w:val="00F139F3"/>
    <w:rsid w:val="00F13D31"/>
    <w:rsid w:val="00F14317"/>
    <w:rsid w:val="00F15FA5"/>
    <w:rsid w:val="00F160EA"/>
    <w:rsid w:val="00F16CC4"/>
    <w:rsid w:val="00F16FA6"/>
    <w:rsid w:val="00F17620"/>
    <w:rsid w:val="00F209B7"/>
    <w:rsid w:val="00F217B1"/>
    <w:rsid w:val="00F22A20"/>
    <w:rsid w:val="00F2376F"/>
    <w:rsid w:val="00F243D8"/>
    <w:rsid w:val="00F24450"/>
    <w:rsid w:val="00F2459F"/>
    <w:rsid w:val="00F259D2"/>
    <w:rsid w:val="00F25A31"/>
    <w:rsid w:val="00F262C3"/>
    <w:rsid w:val="00F263A2"/>
    <w:rsid w:val="00F26F0A"/>
    <w:rsid w:val="00F27606"/>
    <w:rsid w:val="00F30828"/>
    <w:rsid w:val="00F313D6"/>
    <w:rsid w:val="00F3176A"/>
    <w:rsid w:val="00F319A3"/>
    <w:rsid w:val="00F319F1"/>
    <w:rsid w:val="00F32099"/>
    <w:rsid w:val="00F32C06"/>
    <w:rsid w:val="00F3386A"/>
    <w:rsid w:val="00F358DE"/>
    <w:rsid w:val="00F377F3"/>
    <w:rsid w:val="00F40093"/>
    <w:rsid w:val="00F40F0C"/>
    <w:rsid w:val="00F4142A"/>
    <w:rsid w:val="00F417E8"/>
    <w:rsid w:val="00F41A69"/>
    <w:rsid w:val="00F420E0"/>
    <w:rsid w:val="00F4641E"/>
    <w:rsid w:val="00F4766C"/>
    <w:rsid w:val="00F47EC6"/>
    <w:rsid w:val="00F50399"/>
    <w:rsid w:val="00F507D1"/>
    <w:rsid w:val="00F50804"/>
    <w:rsid w:val="00F519CE"/>
    <w:rsid w:val="00F51ADA"/>
    <w:rsid w:val="00F52262"/>
    <w:rsid w:val="00F53664"/>
    <w:rsid w:val="00F542A5"/>
    <w:rsid w:val="00F56DE8"/>
    <w:rsid w:val="00F60324"/>
    <w:rsid w:val="00F607C5"/>
    <w:rsid w:val="00F609A2"/>
    <w:rsid w:val="00F60DEA"/>
    <w:rsid w:val="00F6302A"/>
    <w:rsid w:val="00F6337D"/>
    <w:rsid w:val="00F63F38"/>
    <w:rsid w:val="00F64123"/>
    <w:rsid w:val="00F64428"/>
    <w:rsid w:val="00F64C2B"/>
    <w:rsid w:val="00F651BE"/>
    <w:rsid w:val="00F6736D"/>
    <w:rsid w:val="00F67F53"/>
    <w:rsid w:val="00F703BE"/>
    <w:rsid w:val="00F70702"/>
    <w:rsid w:val="00F71C53"/>
    <w:rsid w:val="00F71F69"/>
    <w:rsid w:val="00F727E7"/>
    <w:rsid w:val="00F72B72"/>
    <w:rsid w:val="00F733F6"/>
    <w:rsid w:val="00F74BB9"/>
    <w:rsid w:val="00F75239"/>
    <w:rsid w:val="00F75582"/>
    <w:rsid w:val="00F75944"/>
    <w:rsid w:val="00F7645C"/>
    <w:rsid w:val="00F76B67"/>
    <w:rsid w:val="00F76EFA"/>
    <w:rsid w:val="00F77D10"/>
    <w:rsid w:val="00F801DE"/>
    <w:rsid w:val="00F80366"/>
    <w:rsid w:val="00F804BE"/>
    <w:rsid w:val="00F80EA3"/>
    <w:rsid w:val="00F817CE"/>
    <w:rsid w:val="00F82E07"/>
    <w:rsid w:val="00F8360C"/>
    <w:rsid w:val="00F8427E"/>
    <w:rsid w:val="00F8456C"/>
    <w:rsid w:val="00F84DEE"/>
    <w:rsid w:val="00F84E54"/>
    <w:rsid w:val="00F859D8"/>
    <w:rsid w:val="00F85A08"/>
    <w:rsid w:val="00F860B2"/>
    <w:rsid w:val="00F868F5"/>
    <w:rsid w:val="00F875D1"/>
    <w:rsid w:val="00F8768B"/>
    <w:rsid w:val="00F9056A"/>
    <w:rsid w:val="00F90C1C"/>
    <w:rsid w:val="00F90F8D"/>
    <w:rsid w:val="00F912EC"/>
    <w:rsid w:val="00F92782"/>
    <w:rsid w:val="00F9340E"/>
    <w:rsid w:val="00F93AA9"/>
    <w:rsid w:val="00F9480D"/>
    <w:rsid w:val="00F95962"/>
    <w:rsid w:val="00F96985"/>
    <w:rsid w:val="00F97838"/>
    <w:rsid w:val="00F97BA6"/>
    <w:rsid w:val="00F97C3F"/>
    <w:rsid w:val="00FA015A"/>
    <w:rsid w:val="00FA0ED9"/>
    <w:rsid w:val="00FA1711"/>
    <w:rsid w:val="00FA2591"/>
    <w:rsid w:val="00FA2BB3"/>
    <w:rsid w:val="00FA35CB"/>
    <w:rsid w:val="00FA35D7"/>
    <w:rsid w:val="00FA385A"/>
    <w:rsid w:val="00FA4440"/>
    <w:rsid w:val="00FA469C"/>
    <w:rsid w:val="00FA5A1C"/>
    <w:rsid w:val="00FA76A1"/>
    <w:rsid w:val="00FB0115"/>
    <w:rsid w:val="00FB10C6"/>
    <w:rsid w:val="00FB14D7"/>
    <w:rsid w:val="00FB1CB9"/>
    <w:rsid w:val="00FB20A8"/>
    <w:rsid w:val="00FB4C80"/>
    <w:rsid w:val="00FB5F54"/>
    <w:rsid w:val="00FB6253"/>
    <w:rsid w:val="00FB6A6A"/>
    <w:rsid w:val="00FB6AEB"/>
    <w:rsid w:val="00FB6DBE"/>
    <w:rsid w:val="00FB7E0C"/>
    <w:rsid w:val="00FC08F5"/>
    <w:rsid w:val="00FC2415"/>
    <w:rsid w:val="00FC3262"/>
    <w:rsid w:val="00FC3850"/>
    <w:rsid w:val="00FC48CD"/>
    <w:rsid w:val="00FC4CF0"/>
    <w:rsid w:val="00FC5C4D"/>
    <w:rsid w:val="00FC697F"/>
    <w:rsid w:val="00FC6BFA"/>
    <w:rsid w:val="00FC7429"/>
    <w:rsid w:val="00FC7B18"/>
    <w:rsid w:val="00FC7C41"/>
    <w:rsid w:val="00FC7F6C"/>
    <w:rsid w:val="00FD017B"/>
    <w:rsid w:val="00FD07F6"/>
    <w:rsid w:val="00FD0DDA"/>
    <w:rsid w:val="00FD1D1C"/>
    <w:rsid w:val="00FD1EC8"/>
    <w:rsid w:val="00FD24A9"/>
    <w:rsid w:val="00FD283D"/>
    <w:rsid w:val="00FD47ED"/>
    <w:rsid w:val="00FD5452"/>
    <w:rsid w:val="00FD56B6"/>
    <w:rsid w:val="00FD5D66"/>
    <w:rsid w:val="00FD6514"/>
    <w:rsid w:val="00FD697B"/>
    <w:rsid w:val="00FD71C8"/>
    <w:rsid w:val="00FD726C"/>
    <w:rsid w:val="00FD74DB"/>
    <w:rsid w:val="00FD7660"/>
    <w:rsid w:val="00FD778C"/>
    <w:rsid w:val="00FD7E60"/>
    <w:rsid w:val="00FE030A"/>
    <w:rsid w:val="00FE0655"/>
    <w:rsid w:val="00FE0B06"/>
    <w:rsid w:val="00FE1264"/>
    <w:rsid w:val="00FE193E"/>
    <w:rsid w:val="00FE2365"/>
    <w:rsid w:val="00FE2434"/>
    <w:rsid w:val="00FE48D1"/>
    <w:rsid w:val="00FE4C7B"/>
    <w:rsid w:val="00FE5194"/>
    <w:rsid w:val="00FE631D"/>
    <w:rsid w:val="00FE7336"/>
    <w:rsid w:val="00FE787C"/>
    <w:rsid w:val="00FF0CC4"/>
    <w:rsid w:val="00FF1264"/>
    <w:rsid w:val="00FF1815"/>
    <w:rsid w:val="00FF1932"/>
    <w:rsid w:val="00FF20CD"/>
    <w:rsid w:val="00FF2446"/>
    <w:rsid w:val="00FF2515"/>
    <w:rsid w:val="00FF2925"/>
    <w:rsid w:val="00FF3767"/>
    <w:rsid w:val="00FF45A5"/>
    <w:rsid w:val="00FF55D1"/>
    <w:rsid w:val="00FF5C91"/>
    <w:rsid w:val="00FF7700"/>
    <w:rsid w:val="1D9C79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7B73EB1"/>
  <w15:chartTrackingRefBased/>
  <w15:docId w15:val="{ED1E5CC0-B2A2-488F-A96A-14F60957D7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842CF"/>
    <w:pPr>
      <w:spacing w:after="180"/>
    </w:pPr>
    <w:rPr>
      <w:rFonts w:ascii="Times New Roman" w:eastAsia="Malgun Gothic" w:hAnsi="Times New Roman"/>
      <w:lang w:val="en-GB"/>
    </w:rPr>
  </w:style>
  <w:style w:type="paragraph" w:styleId="Heading1">
    <w:name w:val="heading 1"/>
    <w:next w:val="Normal"/>
    <w:link w:val="Heading1Char"/>
    <w:qFormat/>
    <w:rsid w:val="003B182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3B1828"/>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B1828"/>
    <w:pPr>
      <w:numPr>
        <w:ilvl w:val="2"/>
      </w:numPr>
      <w:spacing w:before="120"/>
      <w:outlineLvl w:val="2"/>
    </w:pPr>
    <w:rPr>
      <w:sz w:val="28"/>
      <w:szCs w:val="28"/>
    </w:rPr>
  </w:style>
  <w:style w:type="paragraph" w:styleId="Heading4">
    <w:name w:val="heading 4"/>
    <w:basedOn w:val="Heading3"/>
    <w:next w:val="Normal"/>
    <w:link w:val="Heading4Char"/>
    <w:qFormat/>
    <w:rsid w:val="003B1828"/>
    <w:pPr>
      <w:numPr>
        <w:ilvl w:val="3"/>
      </w:numPr>
      <w:outlineLvl w:val="3"/>
    </w:pPr>
    <w:rPr>
      <w:sz w:val="24"/>
      <w:szCs w:val="24"/>
    </w:rPr>
  </w:style>
  <w:style w:type="paragraph" w:styleId="Heading5">
    <w:name w:val="heading 5"/>
    <w:basedOn w:val="Heading4"/>
    <w:next w:val="Normal"/>
    <w:qFormat/>
    <w:rsid w:val="003B1828"/>
    <w:pPr>
      <w:numPr>
        <w:ilvl w:val="4"/>
      </w:numPr>
      <w:outlineLvl w:val="4"/>
    </w:pPr>
    <w:rPr>
      <w:sz w:val="22"/>
      <w:szCs w:val="22"/>
    </w:rPr>
  </w:style>
  <w:style w:type="paragraph" w:styleId="Heading6">
    <w:name w:val="heading 6"/>
    <w:basedOn w:val="Normal"/>
    <w:next w:val="Normal"/>
    <w:qFormat/>
    <w:rsid w:val="003B1828"/>
    <w:pPr>
      <w:keepNext/>
      <w:keepLines/>
      <w:numPr>
        <w:ilvl w:val="5"/>
        <w:numId w:val="1"/>
      </w:numPr>
      <w:overflowPunct w:val="0"/>
      <w:autoSpaceDE w:val="0"/>
      <w:autoSpaceDN w:val="0"/>
      <w:adjustRightInd w:val="0"/>
      <w:spacing w:before="120" w:after="120"/>
      <w:jc w:val="both"/>
      <w:textAlignment w:val="baseline"/>
      <w:outlineLvl w:val="5"/>
    </w:pPr>
    <w:rPr>
      <w:rFonts w:ascii="Arial" w:eastAsia="Times New Roman" w:hAnsi="Arial" w:cs="Arial"/>
      <w:lang w:eastAsia="zh-CN"/>
    </w:rPr>
  </w:style>
  <w:style w:type="paragraph" w:styleId="Heading7">
    <w:name w:val="heading 7"/>
    <w:basedOn w:val="Normal"/>
    <w:next w:val="Normal"/>
    <w:qFormat/>
    <w:rsid w:val="003B1828"/>
    <w:pPr>
      <w:keepNext/>
      <w:keepLines/>
      <w:numPr>
        <w:ilvl w:val="6"/>
        <w:numId w:val="1"/>
      </w:numPr>
      <w:overflowPunct w:val="0"/>
      <w:autoSpaceDE w:val="0"/>
      <w:autoSpaceDN w:val="0"/>
      <w:adjustRightInd w:val="0"/>
      <w:spacing w:before="120" w:after="120"/>
      <w:jc w:val="both"/>
      <w:textAlignment w:val="baseline"/>
      <w:outlineLvl w:val="6"/>
    </w:pPr>
    <w:rPr>
      <w:rFonts w:ascii="Arial" w:eastAsia="Times New Roman" w:hAnsi="Arial" w:cs="Arial"/>
      <w:lang w:eastAsia="zh-CN"/>
    </w:rPr>
  </w:style>
  <w:style w:type="paragraph" w:styleId="Heading8">
    <w:name w:val="heading 8"/>
    <w:basedOn w:val="Heading7"/>
    <w:next w:val="Normal"/>
    <w:qFormat/>
    <w:rsid w:val="003B1828"/>
    <w:pPr>
      <w:numPr>
        <w:ilvl w:val="7"/>
      </w:numPr>
      <w:outlineLvl w:val="7"/>
    </w:pPr>
  </w:style>
  <w:style w:type="paragraph" w:styleId="Heading9">
    <w:name w:val="heading 9"/>
    <w:basedOn w:val="Heading8"/>
    <w:next w:val="Normal"/>
    <w:qFormat/>
    <w:rsid w:val="003B182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B1828"/>
    <w:pPr>
      <w:spacing w:before="180"/>
      <w:ind w:left="2693" w:hanging="2693"/>
    </w:pPr>
    <w:rPr>
      <w:b w:val="0"/>
      <w:bCs/>
    </w:rPr>
  </w:style>
  <w:style w:type="paragraph" w:styleId="TOC1">
    <w:name w:val="toc 1"/>
    <w:aliases w:val="Observation TOC2"/>
    <w:uiPriority w:val="39"/>
    <w:rsid w:val="003B182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3B1828"/>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paragraph" w:styleId="Caption">
    <w:name w:val="caption"/>
    <w:basedOn w:val="Normal"/>
    <w:next w:val="Normal"/>
    <w:qFormat/>
    <w:rsid w:val="003B1828"/>
    <w:pPr>
      <w:overflowPunct w:val="0"/>
      <w:autoSpaceDE w:val="0"/>
      <w:autoSpaceDN w:val="0"/>
      <w:adjustRightInd w:val="0"/>
      <w:spacing w:after="240"/>
      <w:jc w:val="center"/>
      <w:textAlignment w:val="baseline"/>
    </w:pPr>
    <w:rPr>
      <w:rFonts w:ascii="Arial" w:eastAsia="Times New Roman" w:hAnsi="Arial"/>
      <w:b/>
      <w:bCs/>
      <w:lang w:eastAsia="zh-CN"/>
    </w:rPr>
  </w:style>
  <w:style w:type="paragraph" w:styleId="TOC5">
    <w:name w:val="toc 5"/>
    <w:aliases w:val="Observation TOC"/>
    <w:basedOn w:val="TOC4"/>
    <w:semiHidden/>
    <w:rsid w:val="003B1828"/>
    <w:pPr>
      <w:tabs>
        <w:tab w:val="right" w:pos="1701"/>
      </w:tabs>
      <w:ind w:left="1701" w:hanging="1701"/>
    </w:pPr>
  </w:style>
  <w:style w:type="paragraph" w:styleId="TOC4">
    <w:name w:val="toc 4"/>
    <w:basedOn w:val="TOC3"/>
    <w:semiHidden/>
    <w:rsid w:val="003B1828"/>
    <w:pPr>
      <w:ind w:left="1418" w:hanging="1418"/>
    </w:pPr>
  </w:style>
  <w:style w:type="paragraph" w:styleId="TOC3">
    <w:name w:val="toc 3"/>
    <w:basedOn w:val="TOC2"/>
    <w:semiHidden/>
    <w:rsid w:val="003B1828"/>
    <w:pPr>
      <w:ind w:left="1134" w:hanging="1134"/>
    </w:pPr>
  </w:style>
  <w:style w:type="paragraph" w:styleId="TOC2">
    <w:name w:val="toc 2"/>
    <w:basedOn w:val="TOC1"/>
    <w:semiHidden/>
    <w:rsid w:val="003B1828"/>
    <w:pPr>
      <w:keepNext w:val="0"/>
      <w:spacing w:before="0"/>
      <w:ind w:left="851" w:hanging="851"/>
    </w:pPr>
    <w:rPr>
      <w:szCs w:val="20"/>
    </w:rPr>
  </w:style>
  <w:style w:type="paragraph" w:styleId="Index2">
    <w:name w:val="index 2"/>
    <w:basedOn w:val="Index1"/>
    <w:semiHidden/>
    <w:rsid w:val="003B1828"/>
    <w:pPr>
      <w:ind w:left="284"/>
    </w:pPr>
  </w:style>
  <w:style w:type="paragraph" w:styleId="Index1">
    <w:name w:val="index 1"/>
    <w:basedOn w:val="Normal"/>
    <w:semiHidden/>
    <w:rsid w:val="003B1828"/>
    <w:pPr>
      <w:keepLines/>
      <w:overflowPunct w:val="0"/>
      <w:autoSpaceDE w:val="0"/>
      <w:autoSpaceDN w:val="0"/>
      <w:adjustRightInd w:val="0"/>
      <w:spacing w:after="0"/>
      <w:jc w:val="both"/>
      <w:textAlignment w:val="baseline"/>
    </w:pPr>
    <w:rPr>
      <w:rFonts w:ascii="Arial" w:eastAsia="Times New Roman" w:hAnsi="Arial"/>
      <w:lang w:eastAsia="zh-CN"/>
    </w:rPr>
  </w:style>
  <w:style w:type="paragraph" w:styleId="DocumentMap">
    <w:name w:val="Document Map"/>
    <w:basedOn w:val="Normal"/>
    <w:semiHidden/>
    <w:rsid w:val="003B1828"/>
    <w:pPr>
      <w:shd w:val="clear" w:color="auto" w:fill="000080"/>
      <w:overflowPunct w:val="0"/>
      <w:autoSpaceDE w:val="0"/>
      <w:autoSpaceDN w:val="0"/>
      <w:adjustRightInd w:val="0"/>
      <w:spacing w:after="120"/>
      <w:jc w:val="both"/>
      <w:textAlignment w:val="baseline"/>
    </w:pPr>
    <w:rPr>
      <w:rFonts w:ascii="Tahoma" w:eastAsia="Times New Roman" w:hAnsi="Tahoma" w:cs="Tahoma"/>
      <w:lang w:eastAsia="zh-CN"/>
    </w:rPr>
  </w:style>
  <w:style w:type="paragraph" w:styleId="ListNumber2">
    <w:name w:val="List Number 2"/>
    <w:basedOn w:val="ListNumber"/>
    <w:rsid w:val="003B1828"/>
    <w:pPr>
      <w:ind w:left="851"/>
    </w:pPr>
  </w:style>
  <w:style w:type="paragraph" w:styleId="ListNumber">
    <w:name w:val="List Number"/>
    <w:basedOn w:val="List"/>
    <w:rsid w:val="003B1828"/>
  </w:style>
  <w:style w:type="paragraph" w:styleId="List">
    <w:name w:val="List"/>
    <w:basedOn w:val="Normal"/>
    <w:rsid w:val="003B1828"/>
    <w:pPr>
      <w:overflowPunct w:val="0"/>
      <w:autoSpaceDE w:val="0"/>
      <w:autoSpaceDN w:val="0"/>
      <w:adjustRightInd w:val="0"/>
      <w:spacing w:after="120"/>
      <w:ind w:left="568" w:hanging="284"/>
      <w:jc w:val="both"/>
      <w:textAlignment w:val="baseline"/>
    </w:pPr>
    <w:rPr>
      <w:rFonts w:ascii="Arial" w:eastAsia="Times New Roman" w:hAnsi="Arial"/>
      <w:lang w:eastAsia="zh-CN"/>
    </w:rPr>
  </w:style>
  <w:style w:type="paragraph" w:styleId="Header">
    <w:name w:val="header"/>
    <w:rsid w:val="003B182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3B1828"/>
    <w:rPr>
      <w:b/>
      <w:bCs/>
      <w:position w:val="6"/>
      <w:sz w:val="16"/>
      <w:szCs w:val="16"/>
    </w:rPr>
  </w:style>
  <w:style w:type="paragraph" w:styleId="FootnoteText">
    <w:name w:val="footnote text"/>
    <w:basedOn w:val="Normal"/>
    <w:semiHidden/>
    <w:rsid w:val="003B1828"/>
    <w:pPr>
      <w:keepLines/>
      <w:overflowPunct w:val="0"/>
      <w:autoSpaceDE w:val="0"/>
      <w:autoSpaceDN w:val="0"/>
      <w:adjustRightInd w:val="0"/>
      <w:spacing w:after="0"/>
      <w:ind w:left="454" w:hanging="454"/>
      <w:jc w:val="both"/>
      <w:textAlignment w:val="baseline"/>
    </w:pPr>
    <w:rPr>
      <w:rFonts w:ascii="Arial" w:eastAsia="Times New Roman" w:hAnsi="Arial"/>
      <w:sz w:val="16"/>
      <w:szCs w:val="16"/>
      <w:lang w:eastAsia="zh-CN"/>
    </w:rPr>
  </w:style>
  <w:style w:type="paragraph" w:customStyle="1" w:styleId="3GPPHeader">
    <w:name w:val="3GPP_Header"/>
    <w:basedOn w:val="Normal"/>
    <w:rsid w:val="003B1828"/>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styleId="TOC9">
    <w:name w:val="toc 9"/>
    <w:basedOn w:val="TOC8"/>
    <w:semiHidden/>
    <w:rsid w:val="003B1828"/>
    <w:pPr>
      <w:ind w:left="1418" w:hanging="1418"/>
    </w:pPr>
  </w:style>
  <w:style w:type="paragraph" w:styleId="TOC6">
    <w:name w:val="toc 6"/>
    <w:basedOn w:val="TOC5"/>
    <w:next w:val="Normal"/>
    <w:semiHidden/>
    <w:rsid w:val="003B1828"/>
    <w:pPr>
      <w:ind w:left="1985" w:hanging="1985"/>
    </w:pPr>
  </w:style>
  <w:style w:type="paragraph" w:styleId="TOC7">
    <w:name w:val="toc 7"/>
    <w:basedOn w:val="TOC6"/>
    <w:next w:val="Normal"/>
    <w:semiHidden/>
    <w:rsid w:val="003B1828"/>
    <w:pPr>
      <w:ind w:left="2268" w:hanging="2268"/>
    </w:pPr>
  </w:style>
  <w:style w:type="paragraph" w:styleId="ListBullet2">
    <w:name w:val="List Bullet 2"/>
    <w:basedOn w:val="ListBullet"/>
    <w:rsid w:val="003B1828"/>
    <w:pPr>
      <w:numPr>
        <w:numId w:val="6"/>
      </w:numPr>
    </w:pPr>
  </w:style>
  <w:style w:type="paragraph" w:styleId="ListBullet">
    <w:name w:val="List Bullet"/>
    <w:basedOn w:val="BodyText"/>
    <w:rsid w:val="003B1828"/>
    <w:pPr>
      <w:numPr>
        <w:numId w:val="5"/>
      </w:numPr>
    </w:pPr>
  </w:style>
  <w:style w:type="paragraph" w:styleId="ListBullet3">
    <w:name w:val="List Bullet 3"/>
    <w:basedOn w:val="ListBullet2"/>
    <w:rsid w:val="003B1828"/>
    <w:pPr>
      <w:numPr>
        <w:numId w:val="7"/>
      </w:numPr>
    </w:pPr>
  </w:style>
  <w:style w:type="paragraph" w:customStyle="1" w:styleId="EQ">
    <w:name w:val="EQ"/>
    <w:basedOn w:val="Normal"/>
    <w:next w:val="Normal"/>
    <w:rsid w:val="003B1828"/>
    <w:pPr>
      <w:keepLines/>
      <w:tabs>
        <w:tab w:val="center" w:pos="4536"/>
        <w:tab w:val="right" w:pos="9072"/>
      </w:tabs>
      <w:overflowPunct w:val="0"/>
      <w:autoSpaceDE w:val="0"/>
      <w:autoSpaceDN w:val="0"/>
      <w:adjustRightInd w:val="0"/>
      <w:textAlignment w:val="baseline"/>
    </w:pPr>
    <w:rPr>
      <w:rFonts w:ascii="Arial" w:eastAsia="Times New Roman" w:hAnsi="Arial"/>
      <w:noProof/>
    </w:rPr>
  </w:style>
  <w:style w:type="paragraph" w:styleId="List2">
    <w:name w:val="List 2"/>
    <w:basedOn w:val="List"/>
    <w:rsid w:val="003B1828"/>
    <w:pPr>
      <w:ind w:left="851"/>
    </w:pPr>
  </w:style>
  <w:style w:type="paragraph" w:styleId="List3">
    <w:name w:val="List 3"/>
    <w:basedOn w:val="List2"/>
    <w:rsid w:val="003B1828"/>
    <w:pPr>
      <w:ind w:left="1135"/>
    </w:pPr>
  </w:style>
  <w:style w:type="paragraph" w:styleId="List4">
    <w:name w:val="List 4"/>
    <w:basedOn w:val="List3"/>
    <w:rsid w:val="003B1828"/>
    <w:pPr>
      <w:ind w:left="1418"/>
    </w:pPr>
  </w:style>
  <w:style w:type="paragraph" w:styleId="List5">
    <w:name w:val="List 5"/>
    <w:basedOn w:val="List4"/>
    <w:rsid w:val="003B1828"/>
    <w:pPr>
      <w:ind w:left="1702"/>
    </w:pPr>
  </w:style>
  <w:style w:type="paragraph" w:customStyle="1" w:styleId="EditorsNote">
    <w:name w:val="Editor's Note"/>
    <w:basedOn w:val="Normal"/>
    <w:rsid w:val="003B1828"/>
    <w:pPr>
      <w:keepLines/>
      <w:overflowPunct w:val="0"/>
      <w:autoSpaceDE w:val="0"/>
      <w:autoSpaceDN w:val="0"/>
      <w:adjustRightInd w:val="0"/>
      <w:ind w:left="1135" w:hanging="851"/>
      <w:textAlignment w:val="baseline"/>
    </w:pPr>
    <w:rPr>
      <w:rFonts w:ascii="Arial" w:eastAsia="Times New Roman" w:hAnsi="Arial"/>
      <w:color w:val="FF0000"/>
    </w:rPr>
  </w:style>
  <w:style w:type="paragraph" w:styleId="ListBullet4">
    <w:name w:val="List Bullet 4"/>
    <w:basedOn w:val="ListBullet3"/>
    <w:rsid w:val="003B1828"/>
    <w:pPr>
      <w:numPr>
        <w:numId w:val="8"/>
      </w:numPr>
    </w:pPr>
  </w:style>
  <w:style w:type="paragraph" w:styleId="ListBullet5">
    <w:name w:val="List Bullet 5"/>
    <w:basedOn w:val="ListBullet4"/>
    <w:rsid w:val="003B1828"/>
    <w:pPr>
      <w:numPr>
        <w:numId w:val="4"/>
      </w:numPr>
    </w:pPr>
  </w:style>
  <w:style w:type="paragraph" w:styleId="Footer">
    <w:name w:val="footer"/>
    <w:basedOn w:val="Header"/>
    <w:semiHidden/>
    <w:rsid w:val="003B1828"/>
    <w:pPr>
      <w:jc w:val="center"/>
    </w:pPr>
    <w:rPr>
      <w:i/>
      <w:iCs/>
    </w:rPr>
  </w:style>
  <w:style w:type="paragraph" w:customStyle="1" w:styleId="Reference">
    <w:name w:val="Reference"/>
    <w:basedOn w:val="Normal"/>
    <w:rsid w:val="003B1828"/>
    <w:pPr>
      <w:numPr>
        <w:numId w:val="2"/>
      </w:numPr>
      <w:overflowPunct w:val="0"/>
      <w:autoSpaceDE w:val="0"/>
      <w:autoSpaceDN w:val="0"/>
      <w:adjustRightInd w:val="0"/>
      <w:spacing w:after="120"/>
      <w:jc w:val="both"/>
      <w:textAlignment w:val="baseline"/>
    </w:pPr>
    <w:rPr>
      <w:rFonts w:ascii="Arial" w:eastAsia="Times New Roman" w:hAnsi="Arial"/>
      <w:lang w:eastAsia="zh-CN"/>
    </w:rPr>
  </w:style>
  <w:style w:type="paragraph" w:styleId="BalloonText">
    <w:name w:val="Balloon Text"/>
    <w:basedOn w:val="Normal"/>
    <w:semiHidden/>
    <w:rsid w:val="003B1828"/>
    <w:pPr>
      <w:overflowPunct w:val="0"/>
      <w:autoSpaceDE w:val="0"/>
      <w:autoSpaceDN w:val="0"/>
      <w:adjustRightInd w:val="0"/>
      <w:spacing w:after="120"/>
      <w:jc w:val="both"/>
      <w:textAlignment w:val="baseline"/>
    </w:pPr>
    <w:rPr>
      <w:rFonts w:ascii="Tahoma" w:eastAsia="Times New Roman" w:hAnsi="Tahoma" w:cs="Tahoma"/>
      <w:sz w:val="16"/>
      <w:szCs w:val="16"/>
      <w:lang w:eastAsia="zh-CN"/>
    </w:rPr>
  </w:style>
  <w:style w:type="character" w:styleId="PageNumber">
    <w:name w:val="page number"/>
    <w:basedOn w:val="DefaultParagraphFont"/>
    <w:semiHidden/>
    <w:rsid w:val="003B1828"/>
  </w:style>
  <w:style w:type="paragraph" w:styleId="BodyText">
    <w:name w:val="Body Text"/>
    <w:basedOn w:val="Normal"/>
    <w:link w:val="BodyTextChar"/>
    <w:rsid w:val="003B1828"/>
    <w:pPr>
      <w:overflowPunct w:val="0"/>
      <w:autoSpaceDE w:val="0"/>
      <w:autoSpaceDN w:val="0"/>
      <w:adjustRightInd w:val="0"/>
      <w:spacing w:after="120"/>
      <w:jc w:val="both"/>
      <w:textAlignment w:val="baseline"/>
    </w:pPr>
    <w:rPr>
      <w:rFonts w:ascii="Arial" w:eastAsia="Times New Roman" w:hAnsi="Arial"/>
      <w:lang w:eastAsia="zh-CN"/>
    </w:rPr>
  </w:style>
  <w:style w:type="character" w:styleId="Hyperlink">
    <w:name w:val="Hyperlink"/>
    <w:uiPriority w:val="99"/>
    <w:rsid w:val="003B1828"/>
    <w:rPr>
      <w:color w:val="0000FF"/>
      <w:u w:val="single"/>
      <w:lang w:val="en-GB"/>
    </w:rPr>
  </w:style>
  <w:style w:type="character" w:styleId="FollowedHyperlink">
    <w:name w:val="FollowedHyperlink"/>
    <w:semiHidden/>
    <w:rsid w:val="003B1828"/>
    <w:rPr>
      <w:color w:val="FF0000"/>
      <w:u w:val="single"/>
    </w:rPr>
  </w:style>
  <w:style w:type="character" w:styleId="CommentReference">
    <w:name w:val="annotation reference"/>
    <w:qFormat/>
    <w:rsid w:val="003B1828"/>
    <w:rPr>
      <w:sz w:val="16"/>
      <w:szCs w:val="16"/>
    </w:rPr>
  </w:style>
  <w:style w:type="paragraph" w:styleId="CommentText">
    <w:name w:val="annotation text"/>
    <w:basedOn w:val="Normal"/>
    <w:link w:val="CommentTextChar"/>
    <w:semiHidden/>
    <w:rsid w:val="003B1828"/>
    <w:pPr>
      <w:overflowPunct w:val="0"/>
      <w:autoSpaceDE w:val="0"/>
      <w:autoSpaceDN w:val="0"/>
      <w:adjustRightInd w:val="0"/>
      <w:spacing w:after="120"/>
      <w:jc w:val="both"/>
      <w:textAlignment w:val="baseline"/>
    </w:pPr>
    <w:rPr>
      <w:rFonts w:ascii="Arial" w:eastAsia="Times New Roman" w:hAnsi="Arial"/>
      <w:lang w:eastAsia="zh-CN"/>
    </w:rPr>
  </w:style>
  <w:style w:type="paragraph" w:styleId="CommentSubject">
    <w:name w:val="annotation subject"/>
    <w:basedOn w:val="CommentText"/>
    <w:next w:val="CommentText"/>
    <w:semiHidden/>
    <w:rsid w:val="003B1828"/>
    <w:rPr>
      <w:b/>
      <w:bCs/>
    </w:rPr>
  </w:style>
  <w:style w:type="character" w:customStyle="1" w:styleId="Heading1Char">
    <w:name w:val="Heading 1 Char"/>
    <w:link w:val="Heading1"/>
    <w:rsid w:val="003B1828"/>
    <w:rPr>
      <w:rFonts w:ascii="Arial" w:hAnsi="Arial" w:cs="Arial"/>
      <w:sz w:val="36"/>
      <w:szCs w:val="36"/>
      <w:lang w:val="en-GB" w:eastAsia="zh-CN"/>
    </w:rPr>
  </w:style>
  <w:style w:type="paragraph" w:customStyle="1" w:styleId="B1">
    <w:name w:val="B1"/>
    <w:basedOn w:val="List"/>
    <w:link w:val="B1Char"/>
    <w:qFormat/>
    <w:rsid w:val="003B1828"/>
    <w:pPr>
      <w:spacing w:after="180"/>
      <w:jc w:val="left"/>
    </w:pPr>
    <w:rPr>
      <w:lang w:eastAsia="en-US"/>
    </w:rPr>
  </w:style>
  <w:style w:type="paragraph" w:customStyle="1" w:styleId="B2">
    <w:name w:val="B2"/>
    <w:basedOn w:val="List2"/>
    <w:link w:val="B2Car"/>
    <w:rsid w:val="003B1828"/>
    <w:pPr>
      <w:spacing w:after="180"/>
      <w:jc w:val="left"/>
    </w:pPr>
    <w:rPr>
      <w:lang w:eastAsia="en-US"/>
    </w:rPr>
  </w:style>
  <w:style w:type="paragraph" w:customStyle="1" w:styleId="B3">
    <w:name w:val="B3"/>
    <w:basedOn w:val="List3"/>
    <w:link w:val="B3Char"/>
    <w:rsid w:val="003B1828"/>
    <w:pPr>
      <w:spacing w:after="180"/>
      <w:jc w:val="left"/>
    </w:pPr>
    <w:rPr>
      <w:lang w:eastAsia="en-US"/>
    </w:rPr>
  </w:style>
  <w:style w:type="paragraph" w:customStyle="1" w:styleId="B4">
    <w:name w:val="B4"/>
    <w:basedOn w:val="List4"/>
    <w:rsid w:val="003B1828"/>
    <w:pPr>
      <w:spacing w:after="180"/>
      <w:jc w:val="left"/>
    </w:pPr>
    <w:rPr>
      <w:lang w:eastAsia="en-US"/>
    </w:rPr>
  </w:style>
  <w:style w:type="paragraph" w:customStyle="1" w:styleId="Proposal">
    <w:name w:val="Proposal"/>
    <w:basedOn w:val="Normal"/>
    <w:rsid w:val="003B1828"/>
    <w:pPr>
      <w:numPr>
        <w:numId w:val="3"/>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character" w:customStyle="1" w:styleId="BodyTextChar">
    <w:name w:val="Body Text Char"/>
    <w:link w:val="BodyText"/>
    <w:rsid w:val="003B1828"/>
    <w:rPr>
      <w:rFonts w:ascii="Arial" w:hAnsi="Arial"/>
      <w:lang w:val="en-GB" w:eastAsia="zh-CN"/>
    </w:rPr>
  </w:style>
  <w:style w:type="paragraph" w:customStyle="1" w:styleId="B5">
    <w:name w:val="B5"/>
    <w:basedOn w:val="List5"/>
    <w:rsid w:val="003B1828"/>
    <w:pPr>
      <w:spacing w:after="180"/>
      <w:jc w:val="left"/>
    </w:pPr>
    <w:rPr>
      <w:lang w:eastAsia="en-US"/>
    </w:rPr>
  </w:style>
  <w:style w:type="paragraph" w:customStyle="1" w:styleId="EX">
    <w:name w:val="EX"/>
    <w:basedOn w:val="Normal"/>
    <w:rsid w:val="003B1828"/>
    <w:pPr>
      <w:keepLines/>
      <w:overflowPunct w:val="0"/>
      <w:autoSpaceDE w:val="0"/>
      <w:autoSpaceDN w:val="0"/>
      <w:adjustRightInd w:val="0"/>
      <w:ind w:left="1702" w:hanging="1418"/>
      <w:textAlignment w:val="baseline"/>
    </w:pPr>
    <w:rPr>
      <w:rFonts w:ascii="Arial" w:eastAsia="Times New Roman" w:hAnsi="Arial"/>
    </w:rPr>
  </w:style>
  <w:style w:type="paragraph" w:customStyle="1" w:styleId="EW">
    <w:name w:val="EW"/>
    <w:basedOn w:val="EX"/>
    <w:rsid w:val="003B1828"/>
    <w:pPr>
      <w:spacing w:after="0"/>
    </w:pPr>
  </w:style>
  <w:style w:type="paragraph" w:customStyle="1" w:styleId="TAL">
    <w:name w:val="TAL"/>
    <w:basedOn w:val="Normal"/>
    <w:link w:val="TALCar"/>
    <w:qFormat/>
    <w:rsid w:val="003B1828"/>
    <w:pPr>
      <w:keepNext/>
      <w:keepLines/>
      <w:overflowPunct w:val="0"/>
      <w:autoSpaceDE w:val="0"/>
      <w:autoSpaceDN w:val="0"/>
      <w:adjustRightInd w:val="0"/>
      <w:spacing w:after="0"/>
      <w:textAlignment w:val="baseline"/>
    </w:pPr>
    <w:rPr>
      <w:rFonts w:ascii="Arial" w:eastAsia="Times New Roman" w:hAnsi="Arial"/>
      <w:sz w:val="18"/>
    </w:rPr>
  </w:style>
  <w:style w:type="paragraph" w:customStyle="1" w:styleId="TAC">
    <w:name w:val="TAC"/>
    <w:basedOn w:val="TAL"/>
    <w:link w:val="TACChar"/>
    <w:qFormat/>
    <w:rsid w:val="003B1828"/>
    <w:pPr>
      <w:jc w:val="center"/>
    </w:pPr>
  </w:style>
  <w:style w:type="paragraph" w:customStyle="1" w:styleId="TAH">
    <w:name w:val="TAH"/>
    <w:basedOn w:val="TAC"/>
    <w:link w:val="TAHCar"/>
    <w:qFormat/>
    <w:rsid w:val="003B1828"/>
    <w:rPr>
      <w:b/>
    </w:rPr>
  </w:style>
  <w:style w:type="paragraph" w:customStyle="1" w:styleId="TAN">
    <w:name w:val="TAN"/>
    <w:basedOn w:val="TAL"/>
    <w:rsid w:val="003B1828"/>
    <w:pPr>
      <w:ind w:left="851" w:hanging="851"/>
    </w:pPr>
  </w:style>
  <w:style w:type="paragraph" w:customStyle="1" w:styleId="TAR">
    <w:name w:val="TAR"/>
    <w:basedOn w:val="TAL"/>
    <w:rsid w:val="003B1828"/>
    <w:pPr>
      <w:jc w:val="right"/>
    </w:pPr>
  </w:style>
  <w:style w:type="paragraph" w:customStyle="1" w:styleId="TH">
    <w:name w:val="TH"/>
    <w:basedOn w:val="Normal"/>
    <w:link w:val="THChar"/>
    <w:qFormat/>
    <w:rsid w:val="003B1828"/>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F">
    <w:name w:val="TF"/>
    <w:basedOn w:val="TH"/>
    <w:rsid w:val="003B1828"/>
    <w:pPr>
      <w:keepNext w:val="0"/>
      <w:spacing w:before="0" w:after="240"/>
    </w:pPr>
  </w:style>
  <w:style w:type="paragraph" w:customStyle="1" w:styleId="TT">
    <w:name w:val="TT"/>
    <w:basedOn w:val="Heading1"/>
    <w:next w:val="Normal"/>
    <w:rsid w:val="003B1828"/>
    <w:pPr>
      <w:numPr>
        <w:numId w:val="0"/>
      </w:numPr>
      <w:ind w:left="1134" w:hanging="1134"/>
      <w:outlineLvl w:val="9"/>
    </w:pPr>
    <w:rPr>
      <w:rFonts w:cs="Times New Roman"/>
      <w:szCs w:val="20"/>
      <w:lang w:eastAsia="en-US"/>
    </w:rPr>
  </w:style>
  <w:style w:type="paragraph" w:customStyle="1" w:styleId="ZA">
    <w:name w:val="ZA"/>
    <w:rsid w:val="003B182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B182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B182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B182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B1828"/>
  </w:style>
  <w:style w:type="paragraph" w:customStyle="1" w:styleId="ZH">
    <w:name w:val="ZH"/>
    <w:rsid w:val="003B182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qFormat/>
    <w:rsid w:val="003B182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B1828"/>
    <w:pPr>
      <w:framePr w:hRule="auto" w:wrap="notBeside" w:y="852"/>
    </w:pPr>
    <w:rPr>
      <w:i w:val="0"/>
      <w:sz w:val="40"/>
    </w:rPr>
  </w:style>
  <w:style w:type="paragraph" w:customStyle="1" w:styleId="ZU">
    <w:name w:val="ZU"/>
    <w:rsid w:val="003B182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B1828"/>
    <w:pPr>
      <w:framePr w:wrap="notBeside" w:y="16161"/>
    </w:pPr>
  </w:style>
  <w:style w:type="paragraph" w:customStyle="1" w:styleId="FP">
    <w:name w:val="FP"/>
    <w:basedOn w:val="Normal"/>
    <w:rsid w:val="003B1828"/>
    <w:pPr>
      <w:overflowPunct w:val="0"/>
      <w:autoSpaceDE w:val="0"/>
      <w:autoSpaceDN w:val="0"/>
      <w:adjustRightInd w:val="0"/>
      <w:spacing w:after="0"/>
      <w:textAlignment w:val="baseline"/>
    </w:pPr>
    <w:rPr>
      <w:rFonts w:ascii="Arial" w:eastAsia="Times New Roman" w:hAnsi="Arial"/>
    </w:rPr>
  </w:style>
  <w:style w:type="paragraph" w:customStyle="1" w:styleId="Observation">
    <w:name w:val="Observation"/>
    <w:basedOn w:val="Proposal"/>
    <w:qFormat/>
    <w:rsid w:val="003B1828"/>
    <w:pPr>
      <w:numPr>
        <w:numId w:val="41"/>
      </w:numPr>
    </w:pPr>
  </w:style>
  <w:style w:type="paragraph" w:styleId="TableofFigures">
    <w:name w:val="table of figures"/>
    <w:basedOn w:val="Normal"/>
    <w:next w:val="Normal"/>
    <w:uiPriority w:val="99"/>
    <w:rsid w:val="003B1828"/>
    <w:pPr>
      <w:overflowPunct w:val="0"/>
      <w:autoSpaceDE w:val="0"/>
      <w:autoSpaceDN w:val="0"/>
      <w:adjustRightInd w:val="0"/>
      <w:spacing w:after="120"/>
      <w:ind w:left="1418" w:hanging="1418"/>
      <w:textAlignment w:val="baseline"/>
    </w:pPr>
    <w:rPr>
      <w:rFonts w:ascii="Arial" w:eastAsia="Times New Roman" w:hAnsi="Arial"/>
      <w:b/>
      <w:lang w:eastAsia="zh-CN"/>
    </w:rPr>
  </w:style>
  <w:style w:type="paragraph" w:customStyle="1" w:styleId="Doc-text2">
    <w:name w:val="Doc-text2"/>
    <w:basedOn w:val="Normal"/>
    <w:link w:val="Doc-text2Char"/>
    <w:qFormat/>
    <w:rsid w:val="003B182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3B1828"/>
    <w:rPr>
      <w:rFonts w:ascii="Arial" w:eastAsia="MS Mincho" w:hAnsi="Arial"/>
      <w:szCs w:val="24"/>
      <w:lang w:val="en-GB" w:eastAsia="en-GB"/>
    </w:rPr>
  </w:style>
  <w:style w:type="paragraph" w:styleId="ListParagraph">
    <w:name w:val="List Paragraph"/>
    <w:basedOn w:val="Normal"/>
    <w:uiPriority w:val="34"/>
    <w:qFormat/>
    <w:rsid w:val="00B1180C"/>
    <w:pPr>
      <w:ind w:leftChars="400" w:left="800"/>
    </w:pPr>
    <w:rPr>
      <w:rFonts w:eastAsiaTheme="minorEastAsia"/>
    </w:rPr>
  </w:style>
  <w:style w:type="character" w:customStyle="1" w:styleId="B1Char">
    <w:name w:val="B1 Char"/>
    <w:link w:val="B1"/>
    <w:rsid w:val="00BF01AF"/>
    <w:rPr>
      <w:rFonts w:ascii="Arial" w:hAnsi="Arial"/>
      <w:lang w:val="en-GB"/>
    </w:rPr>
  </w:style>
  <w:style w:type="character" w:customStyle="1" w:styleId="B2Car">
    <w:name w:val="B2 Car"/>
    <w:basedOn w:val="DefaultParagraphFont"/>
    <w:link w:val="B2"/>
    <w:locked/>
    <w:rsid w:val="00BF01AF"/>
    <w:rPr>
      <w:rFonts w:ascii="Arial" w:hAnsi="Arial"/>
      <w:lang w:val="en-GB"/>
    </w:rPr>
  </w:style>
  <w:style w:type="character" w:customStyle="1" w:styleId="B3Char">
    <w:name w:val="B3 Char"/>
    <w:link w:val="B3"/>
    <w:locked/>
    <w:rsid w:val="00BF01AF"/>
    <w:rPr>
      <w:rFonts w:ascii="Arial" w:hAnsi="Arial"/>
      <w:lang w:val="en-GB"/>
    </w:rPr>
  </w:style>
  <w:style w:type="paragraph" w:customStyle="1" w:styleId="NO">
    <w:name w:val="NO"/>
    <w:basedOn w:val="Normal"/>
    <w:link w:val="NOChar"/>
    <w:rsid w:val="00BF01AF"/>
    <w:pPr>
      <w:keepLines/>
      <w:ind w:left="1135" w:hanging="851"/>
    </w:pPr>
    <w:rPr>
      <w:rFonts w:eastAsiaTheme="minorEastAsia"/>
    </w:rPr>
  </w:style>
  <w:style w:type="character" w:customStyle="1" w:styleId="NOChar">
    <w:name w:val="NO Char"/>
    <w:link w:val="NO"/>
    <w:rsid w:val="00BF01AF"/>
    <w:rPr>
      <w:rFonts w:ascii="Times New Roman" w:eastAsiaTheme="minorEastAsia" w:hAnsi="Times New Roman"/>
      <w:lang w:val="en-GB"/>
    </w:rPr>
  </w:style>
  <w:style w:type="paragraph" w:styleId="PlainText">
    <w:name w:val="Plain Text"/>
    <w:basedOn w:val="Normal"/>
    <w:link w:val="PlainTextChar"/>
    <w:rsid w:val="00FD24A9"/>
    <w:pPr>
      <w:overflowPunct w:val="0"/>
      <w:autoSpaceDE w:val="0"/>
      <w:autoSpaceDN w:val="0"/>
      <w:adjustRightInd w:val="0"/>
      <w:spacing w:after="0"/>
      <w:jc w:val="both"/>
      <w:textAlignment w:val="baseline"/>
    </w:pPr>
    <w:rPr>
      <w:rFonts w:ascii="Consolas" w:eastAsia="Times New Roman" w:hAnsi="Consolas" w:cs="Consolas"/>
      <w:sz w:val="21"/>
      <w:szCs w:val="21"/>
      <w:lang w:eastAsia="zh-CN"/>
    </w:rPr>
  </w:style>
  <w:style w:type="character" w:customStyle="1" w:styleId="PlainTextChar">
    <w:name w:val="Plain Text Char"/>
    <w:basedOn w:val="DefaultParagraphFont"/>
    <w:link w:val="PlainText"/>
    <w:rsid w:val="00FD24A9"/>
    <w:rPr>
      <w:rFonts w:ascii="Consolas" w:hAnsi="Consolas" w:cs="Consolas"/>
      <w:sz w:val="21"/>
      <w:szCs w:val="21"/>
      <w:lang w:val="en-GB" w:eastAsia="zh-CN"/>
    </w:rPr>
  </w:style>
  <w:style w:type="character" w:styleId="Emphasis">
    <w:name w:val="Emphasis"/>
    <w:basedOn w:val="DefaultParagraphFont"/>
    <w:qFormat/>
    <w:rsid w:val="00DA6961"/>
    <w:rPr>
      <w:i/>
      <w:iCs/>
    </w:rPr>
  </w:style>
  <w:style w:type="character" w:customStyle="1" w:styleId="CommentTextChar">
    <w:name w:val="Comment Text Char"/>
    <w:basedOn w:val="DefaultParagraphFont"/>
    <w:link w:val="CommentText"/>
    <w:semiHidden/>
    <w:rsid w:val="0083299B"/>
    <w:rPr>
      <w:rFonts w:ascii="Arial" w:hAnsi="Arial"/>
      <w:lang w:val="en-GB" w:eastAsia="zh-CN"/>
    </w:rPr>
  </w:style>
  <w:style w:type="paragraph" w:customStyle="1" w:styleId="Agreement">
    <w:name w:val="Agreement"/>
    <w:basedOn w:val="Normal"/>
    <w:next w:val="Doc-text2"/>
    <w:rsid w:val="007C6180"/>
    <w:pPr>
      <w:numPr>
        <w:numId w:val="10"/>
      </w:numPr>
      <w:spacing w:before="60" w:after="0"/>
    </w:pPr>
    <w:rPr>
      <w:rFonts w:ascii="Arial" w:eastAsia="MS Mincho" w:hAnsi="Arial"/>
      <w:b/>
      <w:szCs w:val="24"/>
      <w:lang w:eastAsia="en-GB"/>
    </w:rPr>
  </w:style>
  <w:style w:type="character" w:styleId="UnresolvedMention">
    <w:name w:val="Unresolved Mention"/>
    <w:basedOn w:val="DefaultParagraphFont"/>
    <w:uiPriority w:val="99"/>
    <w:semiHidden/>
    <w:unhideWhenUsed/>
    <w:rsid w:val="00D75AE5"/>
    <w:rPr>
      <w:color w:val="605E5C"/>
      <w:shd w:val="clear" w:color="auto" w:fill="E1DFDD"/>
    </w:rPr>
  </w:style>
  <w:style w:type="paragraph" w:customStyle="1" w:styleId="Body">
    <w:name w:val="Body"/>
    <w:basedOn w:val="Normal"/>
    <w:link w:val="BodyChar"/>
    <w:rsid w:val="00D87EF2"/>
    <w:pPr>
      <w:tabs>
        <w:tab w:val="left" w:pos="1622"/>
      </w:tabs>
      <w:overflowPunct w:val="0"/>
      <w:autoSpaceDE w:val="0"/>
      <w:autoSpaceDN w:val="0"/>
      <w:adjustRightInd w:val="0"/>
      <w:spacing w:after="0"/>
      <w:ind w:left="363" w:hanging="363"/>
      <w:textAlignment w:val="baseline"/>
    </w:pPr>
    <w:rPr>
      <w:rFonts w:ascii="Arial" w:eastAsia="MS Mincho" w:hAnsi="Arial"/>
      <w:szCs w:val="24"/>
      <w:lang w:val="x-none" w:eastAsia="x-none"/>
    </w:rPr>
  </w:style>
  <w:style w:type="character" w:customStyle="1" w:styleId="BodyChar">
    <w:name w:val="Body Char"/>
    <w:link w:val="Body"/>
    <w:locked/>
    <w:rsid w:val="00D87EF2"/>
    <w:rPr>
      <w:rFonts w:ascii="Arial" w:eastAsia="MS Mincho" w:hAnsi="Arial"/>
      <w:szCs w:val="24"/>
      <w:lang w:val="x-none" w:eastAsia="x-none"/>
    </w:rPr>
  </w:style>
  <w:style w:type="paragraph" w:styleId="Revision">
    <w:name w:val="Revision"/>
    <w:hidden/>
    <w:uiPriority w:val="99"/>
    <w:semiHidden/>
    <w:rsid w:val="008C0CEE"/>
    <w:rPr>
      <w:rFonts w:ascii="Arial" w:hAnsi="Arial"/>
      <w:lang w:val="en-GB" w:eastAsia="zh-CN"/>
    </w:rPr>
  </w:style>
  <w:style w:type="paragraph" w:styleId="NormalWeb">
    <w:name w:val="Normal (Web)"/>
    <w:basedOn w:val="Normal"/>
    <w:uiPriority w:val="99"/>
    <w:unhideWhenUsed/>
    <w:rsid w:val="001C314A"/>
    <w:pPr>
      <w:spacing w:before="100" w:beforeAutospacing="1" w:after="100" w:afterAutospacing="1"/>
    </w:pPr>
    <w:rPr>
      <w:rFonts w:eastAsia="Times New Roman"/>
      <w:sz w:val="24"/>
      <w:szCs w:val="24"/>
      <w:lang w:val="en-US"/>
    </w:rPr>
  </w:style>
  <w:style w:type="paragraph" w:customStyle="1" w:styleId="PL">
    <w:name w:val="PL"/>
    <w:link w:val="PLChar"/>
    <w:qFormat/>
    <w:rsid w:val="003D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qFormat/>
    <w:rsid w:val="003D33A4"/>
    <w:rPr>
      <w:rFonts w:ascii="Courier New" w:hAnsi="Courier New"/>
      <w:noProof/>
      <w:sz w:val="16"/>
      <w:lang w:val="sv-SE" w:eastAsia="sv-SE"/>
    </w:rPr>
  </w:style>
  <w:style w:type="character" w:customStyle="1" w:styleId="THChar">
    <w:name w:val="TH Char"/>
    <w:link w:val="TH"/>
    <w:qFormat/>
    <w:rsid w:val="00252C5A"/>
    <w:rPr>
      <w:rFonts w:ascii="Arial" w:hAnsi="Arial"/>
      <w:b/>
      <w:lang w:val="en-GB"/>
    </w:rPr>
  </w:style>
  <w:style w:type="character" w:customStyle="1" w:styleId="B2Char">
    <w:name w:val="B2 Char"/>
    <w:locked/>
    <w:rsid w:val="0090028A"/>
    <w:rPr>
      <w:lang w:val="en-GB"/>
    </w:rPr>
  </w:style>
  <w:style w:type="character" w:customStyle="1" w:styleId="Heading4Char">
    <w:name w:val="Heading 4 Char"/>
    <w:basedOn w:val="DefaultParagraphFont"/>
    <w:link w:val="Heading4"/>
    <w:rsid w:val="007842CF"/>
    <w:rPr>
      <w:rFonts w:ascii="Arial" w:hAnsi="Arial" w:cs="Arial"/>
      <w:sz w:val="24"/>
      <w:szCs w:val="24"/>
      <w:lang w:val="en-GB" w:eastAsia="zh-CN"/>
    </w:rPr>
  </w:style>
  <w:style w:type="character" w:customStyle="1" w:styleId="TACChar">
    <w:name w:val="TAC Char"/>
    <w:link w:val="TAC"/>
    <w:qFormat/>
    <w:locked/>
    <w:rsid w:val="007842CF"/>
    <w:rPr>
      <w:rFonts w:ascii="Arial" w:hAnsi="Arial"/>
      <w:sz w:val="18"/>
      <w:lang w:val="en-GB"/>
    </w:rPr>
  </w:style>
  <w:style w:type="character" w:customStyle="1" w:styleId="TAHCar">
    <w:name w:val="TAH Car"/>
    <w:link w:val="TAH"/>
    <w:qFormat/>
    <w:locked/>
    <w:rsid w:val="007842CF"/>
    <w:rPr>
      <w:rFonts w:ascii="Arial" w:hAnsi="Arial"/>
      <w:b/>
      <w:sz w:val="18"/>
      <w:lang w:val="en-GB"/>
    </w:rPr>
  </w:style>
  <w:style w:type="character" w:customStyle="1" w:styleId="TALCar">
    <w:name w:val="TAL Car"/>
    <w:link w:val="TAL"/>
    <w:qFormat/>
    <w:rsid w:val="00F3176A"/>
    <w:rPr>
      <w:rFonts w:ascii="Arial" w:hAnsi="Arial"/>
      <w:sz w:val="18"/>
      <w:lang w:val="en-GB"/>
    </w:rPr>
  </w:style>
  <w:style w:type="character" w:customStyle="1" w:styleId="B1Char1">
    <w:name w:val="B1 Char1"/>
    <w:rsid w:val="00F40093"/>
    <w:rPr>
      <w:lang w:eastAsia="en-US"/>
    </w:rPr>
  </w:style>
  <w:style w:type="table" w:styleId="TableGrid">
    <w:name w:val="Table Grid"/>
    <w:basedOn w:val="TableNormal"/>
    <w:uiPriority w:val="39"/>
    <w:qFormat/>
    <w:rsid w:val="008830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359579">
      <w:bodyDiv w:val="1"/>
      <w:marLeft w:val="0"/>
      <w:marRight w:val="0"/>
      <w:marTop w:val="0"/>
      <w:marBottom w:val="0"/>
      <w:divBdr>
        <w:top w:val="none" w:sz="0" w:space="0" w:color="auto"/>
        <w:left w:val="none" w:sz="0" w:space="0" w:color="auto"/>
        <w:bottom w:val="none" w:sz="0" w:space="0" w:color="auto"/>
        <w:right w:val="none" w:sz="0" w:space="0" w:color="auto"/>
      </w:divBdr>
    </w:div>
    <w:div w:id="145317922">
      <w:bodyDiv w:val="1"/>
      <w:marLeft w:val="0"/>
      <w:marRight w:val="0"/>
      <w:marTop w:val="0"/>
      <w:marBottom w:val="0"/>
      <w:divBdr>
        <w:top w:val="none" w:sz="0" w:space="0" w:color="auto"/>
        <w:left w:val="none" w:sz="0" w:space="0" w:color="auto"/>
        <w:bottom w:val="none" w:sz="0" w:space="0" w:color="auto"/>
        <w:right w:val="none" w:sz="0" w:space="0" w:color="auto"/>
      </w:divBdr>
    </w:div>
    <w:div w:id="156968106">
      <w:bodyDiv w:val="1"/>
      <w:marLeft w:val="0"/>
      <w:marRight w:val="0"/>
      <w:marTop w:val="0"/>
      <w:marBottom w:val="0"/>
      <w:divBdr>
        <w:top w:val="none" w:sz="0" w:space="0" w:color="auto"/>
        <w:left w:val="none" w:sz="0" w:space="0" w:color="auto"/>
        <w:bottom w:val="none" w:sz="0" w:space="0" w:color="auto"/>
        <w:right w:val="none" w:sz="0" w:space="0" w:color="auto"/>
      </w:divBdr>
    </w:div>
    <w:div w:id="300502129">
      <w:bodyDiv w:val="1"/>
      <w:marLeft w:val="0"/>
      <w:marRight w:val="0"/>
      <w:marTop w:val="0"/>
      <w:marBottom w:val="0"/>
      <w:divBdr>
        <w:top w:val="none" w:sz="0" w:space="0" w:color="auto"/>
        <w:left w:val="none" w:sz="0" w:space="0" w:color="auto"/>
        <w:bottom w:val="none" w:sz="0" w:space="0" w:color="auto"/>
        <w:right w:val="none" w:sz="0" w:space="0" w:color="auto"/>
      </w:divBdr>
    </w:div>
    <w:div w:id="349648565">
      <w:bodyDiv w:val="1"/>
      <w:marLeft w:val="0"/>
      <w:marRight w:val="0"/>
      <w:marTop w:val="0"/>
      <w:marBottom w:val="0"/>
      <w:divBdr>
        <w:top w:val="none" w:sz="0" w:space="0" w:color="auto"/>
        <w:left w:val="none" w:sz="0" w:space="0" w:color="auto"/>
        <w:bottom w:val="none" w:sz="0" w:space="0" w:color="auto"/>
        <w:right w:val="none" w:sz="0" w:space="0" w:color="auto"/>
      </w:divBdr>
    </w:div>
    <w:div w:id="381757688">
      <w:bodyDiv w:val="1"/>
      <w:marLeft w:val="0"/>
      <w:marRight w:val="0"/>
      <w:marTop w:val="0"/>
      <w:marBottom w:val="0"/>
      <w:divBdr>
        <w:top w:val="none" w:sz="0" w:space="0" w:color="auto"/>
        <w:left w:val="none" w:sz="0" w:space="0" w:color="auto"/>
        <w:bottom w:val="none" w:sz="0" w:space="0" w:color="auto"/>
        <w:right w:val="none" w:sz="0" w:space="0" w:color="auto"/>
      </w:divBdr>
    </w:div>
    <w:div w:id="464616047">
      <w:bodyDiv w:val="1"/>
      <w:marLeft w:val="0"/>
      <w:marRight w:val="0"/>
      <w:marTop w:val="0"/>
      <w:marBottom w:val="0"/>
      <w:divBdr>
        <w:top w:val="none" w:sz="0" w:space="0" w:color="auto"/>
        <w:left w:val="none" w:sz="0" w:space="0" w:color="auto"/>
        <w:bottom w:val="none" w:sz="0" w:space="0" w:color="auto"/>
        <w:right w:val="none" w:sz="0" w:space="0" w:color="auto"/>
      </w:divBdr>
    </w:div>
    <w:div w:id="467087722">
      <w:bodyDiv w:val="1"/>
      <w:marLeft w:val="0"/>
      <w:marRight w:val="0"/>
      <w:marTop w:val="0"/>
      <w:marBottom w:val="0"/>
      <w:divBdr>
        <w:top w:val="none" w:sz="0" w:space="0" w:color="auto"/>
        <w:left w:val="none" w:sz="0" w:space="0" w:color="auto"/>
        <w:bottom w:val="none" w:sz="0" w:space="0" w:color="auto"/>
        <w:right w:val="none" w:sz="0" w:space="0" w:color="auto"/>
      </w:divBdr>
    </w:div>
    <w:div w:id="580332605">
      <w:bodyDiv w:val="1"/>
      <w:marLeft w:val="0"/>
      <w:marRight w:val="0"/>
      <w:marTop w:val="0"/>
      <w:marBottom w:val="0"/>
      <w:divBdr>
        <w:top w:val="none" w:sz="0" w:space="0" w:color="auto"/>
        <w:left w:val="none" w:sz="0" w:space="0" w:color="auto"/>
        <w:bottom w:val="none" w:sz="0" w:space="0" w:color="auto"/>
        <w:right w:val="none" w:sz="0" w:space="0" w:color="auto"/>
      </w:divBdr>
    </w:div>
    <w:div w:id="601498229">
      <w:bodyDiv w:val="1"/>
      <w:marLeft w:val="0"/>
      <w:marRight w:val="0"/>
      <w:marTop w:val="0"/>
      <w:marBottom w:val="0"/>
      <w:divBdr>
        <w:top w:val="none" w:sz="0" w:space="0" w:color="auto"/>
        <w:left w:val="none" w:sz="0" w:space="0" w:color="auto"/>
        <w:bottom w:val="none" w:sz="0" w:space="0" w:color="auto"/>
        <w:right w:val="none" w:sz="0" w:space="0" w:color="auto"/>
      </w:divBdr>
    </w:div>
    <w:div w:id="654527711">
      <w:bodyDiv w:val="1"/>
      <w:marLeft w:val="0"/>
      <w:marRight w:val="0"/>
      <w:marTop w:val="0"/>
      <w:marBottom w:val="0"/>
      <w:divBdr>
        <w:top w:val="none" w:sz="0" w:space="0" w:color="auto"/>
        <w:left w:val="none" w:sz="0" w:space="0" w:color="auto"/>
        <w:bottom w:val="none" w:sz="0" w:space="0" w:color="auto"/>
        <w:right w:val="none" w:sz="0" w:space="0" w:color="auto"/>
      </w:divBdr>
    </w:div>
    <w:div w:id="657613434">
      <w:bodyDiv w:val="1"/>
      <w:marLeft w:val="0"/>
      <w:marRight w:val="0"/>
      <w:marTop w:val="0"/>
      <w:marBottom w:val="0"/>
      <w:divBdr>
        <w:top w:val="none" w:sz="0" w:space="0" w:color="auto"/>
        <w:left w:val="none" w:sz="0" w:space="0" w:color="auto"/>
        <w:bottom w:val="none" w:sz="0" w:space="0" w:color="auto"/>
        <w:right w:val="none" w:sz="0" w:space="0" w:color="auto"/>
      </w:divBdr>
    </w:div>
    <w:div w:id="674459438">
      <w:bodyDiv w:val="1"/>
      <w:marLeft w:val="0"/>
      <w:marRight w:val="0"/>
      <w:marTop w:val="0"/>
      <w:marBottom w:val="0"/>
      <w:divBdr>
        <w:top w:val="none" w:sz="0" w:space="0" w:color="auto"/>
        <w:left w:val="none" w:sz="0" w:space="0" w:color="auto"/>
        <w:bottom w:val="none" w:sz="0" w:space="0" w:color="auto"/>
        <w:right w:val="none" w:sz="0" w:space="0" w:color="auto"/>
      </w:divBdr>
    </w:div>
    <w:div w:id="677081305">
      <w:bodyDiv w:val="1"/>
      <w:marLeft w:val="0"/>
      <w:marRight w:val="0"/>
      <w:marTop w:val="0"/>
      <w:marBottom w:val="0"/>
      <w:divBdr>
        <w:top w:val="none" w:sz="0" w:space="0" w:color="auto"/>
        <w:left w:val="none" w:sz="0" w:space="0" w:color="auto"/>
        <w:bottom w:val="none" w:sz="0" w:space="0" w:color="auto"/>
        <w:right w:val="none" w:sz="0" w:space="0" w:color="auto"/>
      </w:divBdr>
    </w:div>
    <w:div w:id="843276528">
      <w:bodyDiv w:val="1"/>
      <w:marLeft w:val="0"/>
      <w:marRight w:val="0"/>
      <w:marTop w:val="0"/>
      <w:marBottom w:val="0"/>
      <w:divBdr>
        <w:top w:val="none" w:sz="0" w:space="0" w:color="auto"/>
        <w:left w:val="none" w:sz="0" w:space="0" w:color="auto"/>
        <w:bottom w:val="none" w:sz="0" w:space="0" w:color="auto"/>
        <w:right w:val="none" w:sz="0" w:space="0" w:color="auto"/>
      </w:divBdr>
    </w:div>
    <w:div w:id="845873621">
      <w:bodyDiv w:val="1"/>
      <w:marLeft w:val="0"/>
      <w:marRight w:val="0"/>
      <w:marTop w:val="0"/>
      <w:marBottom w:val="0"/>
      <w:divBdr>
        <w:top w:val="none" w:sz="0" w:space="0" w:color="auto"/>
        <w:left w:val="none" w:sz="0" w:space="0" w:color="auto"/>
        <w:bottom w:val="none" w:sz="0" w:space="0" w:color="auto"/>
        <w:right w:val="none" w:sz="0" w:space="0" w:color="auto"/>
      </w:divBdr>
    </w:div>
    <w:div w:id="915743936">
      <w:bodyDiv w:val="1"/>
      <w:marLeft w:val="0"/>
      <w:marRight w:val="0"/>
      <w:marTop w:val="0"/>
      <w:marBottom w:val="0"/>
      <w:divBdr>
        <w:top w:val="none" w:sz="0" w:space="0" w:color="auto"/>
        <w:left w:val="none" w:sz="0" w:space="0" w:color="auto"/>
        <w:bottom w:val="none" w:sz="0" w:space="0" w:color="auto"/>
        <w:right w:val="none" w:sz="0" w:space="0" w:color="auto"/>
      </w:divBdr>
    </w:div>
    <w:div w:id="942030618">
      <w:bodyDiv w:val="1"/>
      <w:marLeft w:val="0"/>
      <w:marRight w:val="0"/>
      <w:marTop w:val="0"/>
      <w:marBottom w:val="0"/>
      <w:divBdr>
        <w:top w:val="none" w:sz="0" w:space="0" w:color="auto"/>
        <w:left w:val="none" w:sz="0" w:space="0" w:color="auto"/>
        <w:bottom w:val="none" w:sz="0" w:space="0" w:color="auto"/>
        <w:right w:val="none" w:sz="0" w:space="0" w:color="auto"/>
      </w:divBdr>
    </w:div>
    <w:div w:id="944724914">
      <w:bodyDiv w:val="1"/>
      <w:marLeft w:val="0"/>
      <w:marRight w:val="0"/>
      <w:marTop w:val="0"/>
      <w:marBottom w:val="0"/>
      <w:divBdr>
        <w:top w:val="none" w:sz="0" w:space="0" w:color="auto"/>
        <w:left w:val="none" w:sz="0" w:space="0" w:color="auto"/>
        <w:bottom w:val="none" w:sz="0" w:space="0" w:color="auto"/>
        <w:right w:val="none" w:sz="0" w:space="0" w:color="auto"/>
      </w:divBdr>
    </w:div>
    <w:div w:id="951475171">
      <w:bodyDiv w:val="1"/>
      <w:marLeft w:val="0"/>
      <w:marRight w:val="0"/>
      <w:marTop w:val="0"/>
      <w:marBottom w:val="0"/>
      <w:divBdr>
        <w:top w:val="none" w:sz="0" w:space="0" w:color="auto"/>
        <w:left w:val="none" w:sz="0" w:space="0" w:color="auto"/>
        <w:bottom w:val="none" w:sz="0" w:space="0" w:color="auto"/>
        <w:right w:val="none" w:sz="0" w:space="0" w:color="auto"/>
      </w:divBdr>
    </w:div>
    <w:div w:id="955336430">
      <w:bodyDiv w:val="1"/>
      <w:marLeft w:val="0"/>
      <w:marRight w:val="0"/>
      <w:marTop w:val="0"/>
      <w:marBottom w:val="0"/>
      <w:divBdr>
        <w:top w:val="none" w:sz="0" w:space="0" w:color="auto"/>
        <w:left w:val="none" w:sz="0" w:space="0" w:color="auto"/>
        <w:bottom w:val="none" w:sz="0" w:space="0" w:color="auto"/>
        <w:right w:val="none" w:sz="0" w:space="0" w:color="auto"/>
      </w:divBdr>
    </w:div>
    <w:div w:id="1024597551">
      <w:bodyDiv w:val="1"/>
      <w:marLeft w:val="0"/>
      <w:marRight w:val="0"/>
      <w:marTop w:val="0"/>
      <w:marBottom w:val="0"/>
      <w:divBdr>
        <w:top w:val="none" w:sz="0" w:space="0" w:color="auto"/>
        <w:left w:val="none" w:sz="0" w:space="0" w:color="auto"/>
        <w:bottom w:val="none" w:sz="0" w:space="0" w:color="auto"/>
        <w:right w:val="none" w:sz="0" w:space="0" w:color="auto"/>
      </w:divBdr>
    </w:div>
    <w:div w:id="1118182067">
      <w:bodyDiv w:val="1"/>
      <w:marLeft w:val="0"/>
      <w:marRight w:val="0"/>
      <w:marTop w:val="0"/>
      <w:marBottom w:val="0"/>
      <w:divBdr>
        <w:top w:val="none" w:sz="0" w:space="0" w:color="auto"/>
        <w:left w:val="none" w:sz="0" w:space="0" w:color="auto"/>
        <w:bottom w:val="none" w:sz="0" w:space="0" w:color="auto"/>
        <w:right w:val="none" w:sz="0" w:space="0" w:color="auto"/>
      </w:divBdr>
    </w:div>
    <w:div w:id="1123427651">
      <w:bodyDiv w:val="1"/>
      <w:marLeft w:val="0"/>
      <w:marRight w:val="0"/>
      <w:marTop w:val="0"/>
      <w:marBottom w:val="0"/>
      <w:divBdr>
        <w:top w:val="none" w:sz="0" w:space="0" w:color="auto"/>
        <w:left w:val="none" w:sz="0" w:space="0" w:color="auto"/>
        <w:bottom w:val="none" w:sz="0" w:space="0" w:color="auto"/>
        <w:right w:val="none" w:sz="0" w:space="0" w:color="auto"/>
      </w:divBdr>
      <w:divsChild>
        <w:div w:id="154036568">
          <w:marLeft w:val="1166"/>
          <w:marRight w:val="0"/>
          <w:marTop w:val="60"/>
          <w:marBottom w:val="0"/>
          <w:divBdr>
            <w:top w:val="none" w:sz="0" w:space="0" w:color="auto"/>
            <w:left w:val="none" w:sz="0" w:space="0" w:color="auto"/>
            <w:bottom w:val="none" w:sz="0" w:space="0" w:color="auto"/>
            <w:right w:val="none" w:sz="0" w:space="0" w:color="auto"/>
          </w:divBdr>
        </w:div>
        <w:div w:id="381753821">
          <w:marLeft w:val="1166"/>
          <w:marRight w:val="0"/>
          <w:marTop w:val="60"/>
          <w:marBottom w:val="0"/>
          <w:divBdr>
            <w:top w:val="none" w:sz="0" w:space="0" w:color="auto"/>
            <w:left w:val="none" w:sz="0" w:space="0" w:color="auto"/>
            <w:bottom w:val="none" w:sz="0" w:space="0" w:color="auto"/>
            <w:right w:val="none" w:sz="0" w:space="0" w:color="auto"/>
          </w:divBdr>
        </w:div>
        <w:div w:id="403458859">
          <w:marLeft w:val="547"/>
          <w:marRight w:val="0"/>
          <w:marTop w:val="60"/>
          <w:marBottom w:val="0"/>
          <w:divBdr>
            <w:top w:val="none" w:sz="0" w:space="0" w:color="auto"/>
            <w:left w:val="none" w:sz="0" w:space="0" w:color="auto"/>
            <w:bottom w:val="none" w:sz="0" w:space="0" w:color="auto"/>
            <w:right w:val="none" w:sz="0" w:space="0" w:color="auto"/>
          </w:divBdr>
        </w:div>
        <w:div w:id="699667187">
          <w:marLeft w:val="547"/>
          <w:marRight w:val="0"/>
          <w:marTop w:val="60"/>
          <w:marBottom w:val="0"/>
          <w:divBdr>
            <w:top w:val="none" w:sz="0" w:space="0" w:color="auto"/>
            <w:left w:val="none" w:sz="0" w:space="0" w:color="auto"/>
            <w:bottom w:val="none" w:sz="0" w:space="0" w:color="auto"/>
            <w:right w:val="none" w:sz="0" w:space="0" w:color="auto"/>
          </w:divBdr>
        </w:div>
        <w:div w:id="1471168636">
          <w:marLeft w:val="1166"/>
          <w:marRight w:val="0"/>
          <w:marTop w:val="60"/>
          <w:marBottom w:val="0"/>
          <w:divBdr>
            <w:top w:val="none" w:sz="0" w:space="0" w:color="auto"/>
            <w:left w:val="none" w:sz="0" w:space="0" w:color="auto"/>
            <w:bottom w:val="none" w:sz="0" w:space="0" w:color="auto"/>
            <w:right w:val="none" w:sz="0" w:space="0" w:color="auto"/>
          </w:divBdr>
        </w:div>
      </w:divsChild>
    </w:div>
    <w:div w:id="1264534948">
      <w:bodyDiv w:val="1"/>
      <w:marLeft w:val="0"/>
      <w:marRight w:val="0"/>
      <w:marTop w:val="0"/>
      <w:marBottom w:val="0"/>
      <w:divBdr>
        <w:top w:val="none" w:sz="0" w:space="0" w:color="auto"/>
        <w:left w:val="none" w:sz="0" w:space="0" w:color="auto"/>
        <w:bottom w:val="none" w:sz="0" w:space="0" w:color="auto"/>
        <w:right w:val="none" w:sz="0" w:space="0" w:color="auto"/>
      </w:divBdr>
    </w:div>
    <w:div w:id="1284726449">
      <w:bodyDiv w:val="1"/>
      <w:marLeft w:val="0"/>
      <w:marRight w:val="0"/>
      <w:marTop w:val="0"/>
      <w:marBottom w:val="0"/>
      <w:divBdr>
        <w:top w:val="none" w:sz="0" w:space="0" w:color="auto"/>
        <w:left w:val="none" w:sz="0" w:space="0" w:color="auto"/>
        <w:bottom w:val="none" w:sz="0" w:space="0" w:color="auto"/>
        <w:right w:val="none" w:sz="0" w:space="0" w:color="auto"/>
      </w:divBdr>
      <w:divsChild>
        <w:div w:id="1074470893">
          <w:marLeft w:val="720"/>
          <w:marRight w:val="0"/>
          <w:marTop w:val="60"/>
          <w:marBottom w:val="0"/>
          <w:divBdr>
            <w:top w:val="none" w:sz="0" w:space="0" w:color="auto"/>
            <w:left w:val="none" w:sz="0" w:space="0" w:color="auto"/>
            <w:bottom w:val="none" w:sz="0" w:space="0" w:color="auto"/>
            <w:right w:val="none" w:sz="0" w:space="0" w:color="auto"/>
          </w:divBdr>
        </w:div>
      </w:divsChild>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46783828">
      <w:bodyDiv w:val="1"/>
      <w:marLeft w:val="0"/>
      <w:marRight w:val="0"/>
      <w:marTop w:val="0"/>
      <w:marBottom w:val="0"/>
      <w:divBdr>
        <w:top w:val="none" w:sz="0" w:space="0" w:color="auto"/>
        <w:left w:val="none" w:sz="0" w:space="0" w:color="auto"/>
        <w:bottom w:val="none" w:sz="0" w:space="0" w:color="auto"/>
        <w:right w:val="none" w:sz="0" w:space="0" w:color="auto"/>
      </w:divBdr>
    </w:div>
    <w:div w:id="1383404622">
      <w:bodyDiv w:val="1"/>
      <w:marLeft w:val="0"/>
      <w:marRight w:val="0"/>
      <w:marTop w:val="0"/>
      <w:marBottom w:val="0"/>
      <w:divBdr>
        <w:top w:val="none" w:sz="0" w:space="0" w:color="auto"/>
        <w:left w:val="none" w:sz="0" w:space="0" w:color="auto"/>
        <w:bottom w:val="none" w:sz="0" w:space="0" w:color="auto"/>
        <w:right w:val="none" w:sz="0" w:space="0" w:color="auto"/>
      </w:divBdr>
    </w:div>
    <w:div w:id="1509171211">
      <w:bodyDiv w:val="1"/>
      <w:marLeft w:val="0"/>
      <w:marRight w:val="0"/>
      <w:marTop w:val="0"/>
      <w:marBottom w:val="0"/>
      <w:divBdr>
        <w:top w:val="none" w:sz="0" w:space="0" w:color="auto"/>
        <w:left w:val="none" w:sz="0" w:space="0" w:color="auto"/>
        <w:bottom w:val="none" w:sz="0" w:space="0" w:color="auto"/>
        <w:right w:val="none" w:sz="0" w:space="0" w:color="auto"/>
      </w:divBdr>
    </w:div>
    <w:div w:id="1528102982">
      <w:bodyDiv w:val="1"/>
      <w:marLeft w:val="0"/>
      <w:marRight w:val="0"/>
      <w:marTop w:val="0"/>
      <w:marBottom w:val="0"/>
      <w:divBdr>
        <w:top w:val="none" w:sz="0" w:space="0" w:color="auto"/>
        <w:left w:val="none" w:sz="0" w:space="0" w:color="auto"/>
        <w:bottom w:val="none" w:sz="0" w:space="0" w:color="auto"/>
        <w:right w:val="none" w:sz="0" w:space="0" w:color="auto"/>
      </w:divBdr>
      <w:divsChild>
        <w:div w:id="2028485904">
          <w:marLeft w:val="547"/>
          <w:marRight w:val="0"/>
          <w:marTop w:val="60"/>
          <w:marBottom w:val="0"/>
          <w:divBdr>
            <w:top w:val="none" w:sz="0" w:space="0" w:color="auto"/>
            <w:left w:val="none" w:sz="0" w:space="0" w:color="auto"/>
            <w:bottom w:val="none" w:sz="0" w:space="0" w:color="auto"/>
            <w:right w:val="none" w:sz="0" w:space="0" w:color="auto"/>
          </w:divBdr>
        </w:div>
        <w:div w:id="1736780057">
          <w:marLeft w:val="547"/>
          <w:marRight w:val="0"/>
          <w:marTop w:val="60"/>
          <w:marBottom w:val="0"/>
          <w:divBdr>
            <w:top w:val="none" w:sz="0" w:space="0" w:color="auto"/>
            <w:left w:val="none" w:sz="0" w:space="0" w:color="auto"/>
            <w:bottom w:val="none" w:sz="0" w:space="0" w:color="auto"/>
            <w:right w:val="none" w:sz="0" w:space="0" w:color="auto"/>
          </w:divBdr>
        </w:div>
        <w:div w:id="2105417269">
          <w:marLeft w:val="1123"/>
          <w:marRight w:val="0"/>
          <w:marTop w:val="60"/>
          <w:marBottom w:val="0"/>
          <w:divBdr>
            <w:top w:val="none" w:sz="0" w:space="0" w:color="auto"/>
            <w:left w:val="none" w:sz="0" w:space="0" w:color="auto"/>
            <w:bottom w:val="none" w:sz="0" w:space="0" w:color="auto"/>
            <w:right w:val="none" w:sz="0" w:space="0" w:color="auto"/>
          </w:divBdr>
        </w:div>
      </w:divsChild>
    </w:div>
    <w:div w:id="1542091414">
      <w:bodyDiv w:val="1"/>
      <w:marLeft w:val="0"/>
      <w:marRight w:val="0"/>
      <w:marTop w:val="0"/>
      <w:marBottom w:val="0"/>
      <w:divBdr>
        <w:top w:val="none" w:sz="0" w:space="0" w:color="auto"/>
        <w:left w:val="none" w:sz="0" w:space="0" w:color="auto"/>
        <w:bottom w:val="none" w:sz="0" w:space="0" w:color="auto"/>
        <w:right w:val="none" w:sz="0" w:space="0" w:color="auto"/>
      </w:divBdr>
    </w:div>
    <w:div w:id="1642074735">
      <w:bodyDiv w:val="1"/>
      <w:marLeft w:val="0"/>
      <w:marRight w:val="0"/>
      <w:marTop w:val="0"/>
      <w:marBottom w:val="0"/>
      <w:divBdr>
        <w:top w:val="none" w:sz="0" w:space="0" w:color="auto"/>
        <w:left w:val="none" w:sz="0" w:space="0" w:color="auto"/>
        <w:bottom w:val="none" w:sz="0" w:space="0" w:color="auto"/>
        <w:right w:val="none" w:sz="0" w:space="0" w:color="auto"/>
      </w:divBdr>
    </w:div>
    <w:div w:id="1763061489">
      <w:bodyDiv w:val="1"/>
      <w:marLeft w:val="0"/>
      <w:marRight w:val="0"/>
      <w:marTop w:val="0"/>
      <w:marBottom w:val="0"/>
      <w:divBdr>
        <w:top w:val="none" w:sz="0" w:space="0" w:color="auto"/>
        <w:left w:val="none" w:sz="0" w:space="0" w:color="auto"/>
        <w:bottom w:val="none" w:sz="0" w:space="0" w:color="auto"/>
        <w:right w:val="none" w:sz="0" w:space="0" w:color="auto"/>
      </w:divBdr>
    </w:div>
    <w:div w:id="1770854779">
      <w:bodyDiv w:val="1"/>
      <w:marLeft w:val="0"/>
      <w:marRight w:val="0"/>
      <w:marTop w:val="0"/>
      <w:marBottom w:val="0"/>
      <w:divBdr>
        <w:top w:val="none" w:sz="0" w:space="0" w:color="auto"/>
        <w:left w:val="none" w:sz="0" w:space="0" w:color="auto"/>
        <w:bottom w:val="none" w:sz="0" w:space="0" w:color="auto"/>
        <w:right w:val="none" w:sz="0" w:space="0" w:color="auto"/>
      </w:divBdr>
    </w:div>
    <w:div w:id="1788701097">
      <w:bodyDiv w:val="1"/>
      <w:marLeft w:val="0"/>
      <w:marRight w:val="0"/>
      <w:marTop w:val="0"/>
      <w:marBottom w:val="0"/>
      <w:divBdr>
        <w:top w:val="none" w:sz="0" w:space="0" w:color="auto"/>
        <w:left w:val="none" w:sz="0" w:space="0" w:color="auto"/>
        <w:bottom w:val="none" w:sz="0" w:space="0" w:color="auto"/>
        <w:right w:val="none" w:sz="0" w:space="0" w:color="auto"/>
      </w:divBdr>
    </w:div>
    <w:div w:id="1889682351">
      <w:bodyDiv w:val="1"/>
      <w:marLeft w:val="0"/>
      <w:marRight w:val="0"/>
      <w:marTop w:val="0"/>
      <w:marBottom w:val="0"/>
      <w:divBdr>
        <w:top w:val="none" w:sz="0" w:space="0" w:color="auto"/>
        <w:left w:val="none" w:sz="0" w:space="0" w:color="auto"/>
        <w:bottom w:val="none" w:sz="0" w:space="0" w:color="auto"/>
        <w:right w:val="none" w:sz="0" w:space="0" w:color="auto"/>
      </w:divBdr>
      <w:divsChild>
        <w:div w:id="39060643">
          <w:marLeft w:val="547"/>
          <w:marRight w:val="0"/>
          <w:marTop w:val="60"/>
          <w:marBottom w:val="0"/>
          <w:divBdr>
            <w:top w:val="none" w:sz="0" w:space="0" w:color="auto"/>
            <w:left w:val="none" w:sz="0" w:space="0" w:color="auto"/>
            <w:bottom w:val="none" w:sz="0" w:space="0" w:color="auto"/>
            <w:right w:val="none" w:sz="0" w:space="0" w:color="auto"/>
          </w:divBdr>
        </w:div>
        <w:div w:id="541401697">
          <w:marLeft w:val="1166"/>
          <w:marRight w:val="0"/>
          <w:marTop w:val="60"/>
          <w:marBottom w:val="0"/>
          <w:divBdr>
            <w:top w:val="none" w:sz="0" w:space="0" w:color="auto"/>
            <w:left w:val="none" w:sz="0" w:space="0" w:color="auto"/>
            <w:bottom w:val="none" w:sz="0" w:space="0" w:color="auto"/>
            <w:right w:val="none" w:sz="0" w:space="0" w:color="auto"/>
          </w:divBdr>
        </w:div>
        <w:div w:id="1150945202">
          <w:marLeft w:val="547"/>
          <w:marRight w:val="0"/>
          <w:marTop w:val="60"/>
          <w:marBottom w:val="0"/>
          <w:divBdr>
            <w:top w:val="none" w:sz="0" w:space="0" w:color="auto"/>
            <w:left w:val="none" w:sz="0" w:space="0" w:color="auto"/>
            <w:bottom w:val="none" w:sz="0" w:space="0" w:color="auto"/>
            <w:right w:val="none" w:sz="0" w:space="0" w:color="auto"/>
          </w:divBdr>
        </w:div>
        <w:div w:id="1683508372">
          <w:marLeft w:val="547"/>
          <w:marRight w:val="0"/>
          <w:marTop w:val="60"/>
          <w:marBottom w:val="0"/>
          <w:divBdr>
            <w:top w:val="none" w:sz="0" w:space="0" w:color="auto"/>
            <w:left w:val="none" w:sz="0" w:space="0" w:color="auto"/>
            <w:bottom w:val="none" w:sz="0" w:space="0" w:color="auto"/>
            <w:right w:val="none" w:sz="0" w:space="0" w:color="auto"/>
          </w:divBdr>
        </w:div>
        <w:div w:id="1759256449">
          <w:marLeft w:val="1166"/>
          <w:marRight w:val="0"/>
          <w:marTop w:val="60"/>
          <w:marBottom w:val="0"/>
          <w:divBdr>
            <w:top w:val="none" w:sz="0" w:space="0" w:color="auto"/>
            <w:left w:val="none" w:sz="0" w:space="0" w:color="auto"/>
            <w:bottom w:val="none" w:sz="0" w:space="0" w:color="auto"/>
            <w:right w:val="none" w:sz="0" w:space="0" w:color="auto"/>
          </w:divBdr>
        </w:div>
        <w:div w:id="1859346367">
          <w:marLeft w:val="547"/>
          <w:marRight w:val="0"/>
          <w:marTop w:val="60"/>
          <w:marBottom w:val="0"/>
          <w:divBdr>
            <w:top w:val="none" w:sz="0" w:space="0" w:color="auto"/>
            <w:left w:val="none" w:sz="0" w:space="0" w:color="auto"/>
            <w:bottom w:val="none" w:sz="0" w:space="0" w:color="auto"/>
            <w:right w:val="none" w:sz="0" w:space="0" w:color="auto"/>
          </w:divBdr>
        </w:div>
      </w:divsChild>
    </w:div>
    <w:div w:id="1917736904">
      <w:bodyDiv w:val="1"/>
      <w:marLeft w:val="0"/>
      <w:marRight w:val="0"/>
      <w:marTop w:val="0"/>
      <w:marBottom w:val="0"/>
      <w:divBdr>
        <w:top w:val="none" w:sz="0" w:space="0" w:color="auto"/>
        <w:left w:val="none" w:sz="0" w:space="0" w:color="auto"/>
        <w:bottom w:val="none" w:sz="0" w:space="0" w:color="auto"/>
        <w:right w:val="none" w:sz="0" w:space="0" w:color="auto"/>
      </w:divBdr>
    </w:div>
    <w:div w:id="1925020845">
      <w:bodyDiv w:val="1"/>
      <w:marLeft w:val="0"/>
      <w:marRight w:val="0"/>
      <w:marTop w:val="0"/>
      <w:marBottom w:val="0"/>
      <w:divBdr>
        <w:top w:val="none" w:sz="0" w:space="0" w:color="auto"/>
        <w:left w:val="none" w:sz="0" w:space="0" w:color="auto"/>
        <w:bottom w:val="none" w:sz="0" w:space="0" w:color="auto"/>
        <w:right w:val="none" w:sz="0" w:space="0" w:color="auto"/>
      </w:divBdr>
    </w:div>
    <w:div w:id="1936203626">
      <w:bodyDiv w:val="1"/>
      <w:marLeft w:val="0"/>
      <w:marRight w:val="0"/>
      <w:marTop w:val="0"/>
      <w:marBottom w:val="0"/>
      <w:divBdr>
        <w:top w:val="none" w:sz="0" w:space="0" w:color="auto"/>
        <w:left w:val="none" w:sz="0" w:space="0" w:color="auto"/>
        <w:bottom w:val="none" w:sz="0" w:space="0" w:color="auto"/>
        <w:right w:val="none" w:sz="0" w:space="0" w:color="auto"/>
      </w:divBdr>
    </w:div>
    <w:div w:id="2047870082">
      <w:bodyDiv w:val="1"/>
      <w:marLeft w:val="0"/>
      <w:marRight w:val="0"/>
      <w:marTop w:val="0"/>
      <w:marBottom w:val="0"/>
      <w:divBdr>
        <w:top w:val="none" w:sz="0" w:space="0" w:color="auto"/>
        <w:left w:val="none" w:sz="0" w:space="0" w:color="auto"/>
        <w:bottom w:val="none" w:sz="0" w:space="0" w:color="auto"/>
        <w:right w:val="none" w:sz="0" w:space="0" w:color="auto"/>
      </w:divBdr>
    </w:div>
    <w:div w:id="2079742174">
      <w:bodyDiv w:val="1"/>
      <w:marLeft w:val="0"/>
      <w:marRight w:val="0"/>
      <w:marTop w:val="0"/>
      <w:marBottom w:val="0"/>
      <w:divBdr>
        <w:top w:val="none" w:sz="0" w:space="0" w:color="auto"/>
        <w:left w:val="none" w:sz="0" w:space="0" w:color="auto"/>
        <w:bottom w:val="none" w:sz="0" w:space="0" w:color="auto"/>
        <w:right w:val="none" w:sz="0" w:space="0" w:color="auto"/>
      </w:divBdr>
      <w:divsChild>
        <w:div w:id="449589101">
          <w:marLeft w:val="547"/>
          <w:marRight w:val="0"/>
          <w:marTop w:val="60"/>
          <w:marBottom w:val="0"/>
          <w:divBdr>
            <w:top w:val="none" w:sz="0" w:space="0" w:color="auto"/>
            <w:left w:val="none" w:sz="0" w:space="0" w:color="auto"/>
            <w:bottom w:val="none" w:sz="0" w:space="0" w:color="auto"/>
            <w:right w:val="none" w:sz="0" w:space="0" w:color="auto"/>
          </w:divBdr>
        </w:div>
      </w:divsChild>
    </w:div>
    <w:div w:id="21402991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p:properties xmlns:p="http://schemas.microsoft.com/office/2006/metadata/properties" xmlns:xsi="http://www.w3.org/2001/XMLSchema-instance" xmlns:pc="http://schemas.microsoft.com/office/infopath/2007/PartnerControls">
  <documentManagement>
    <SharedWithUsers xmlns="f166a696-7b5b-4ccd-9f0c-ffde0cceec81">
      <UserInfo>
        <DisplayName/>
        <AccountId xsi:nil="true"/>
        <AccountType/>
      </UserInfo>
    </SharedWithUsers>
    <TaxCatchAll xmlns="d8762117-8292-4133-b1c7-eab5c6487cfd">
      <Value>5</Value>
      <Value>4</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5NUHHDQN7SK2-1476151046-44427</_dlc_DocId>
    <_dlc_DocIdUrl xmlns="f166a696-7b5b-4ccd-9f0c-ffde0cceec81">
      <Url>https://ericsson.sharepoint.com/sites/star/_layouts/15/DocIdRedir.aspx?ID=5NUHHDQN7SK2-1476151046-44427</Url>
      <Description>5NUHHDQN7SK2-1476151046-44427</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EA8DD8-166D-4207-B27C-23CCC8A93019}">
  <ds:schemaRefs>
    <ds:schemaRef ds:uri="http://schemas.microsoft.com/sharepoint/events"/>
  </ds:schemaRefs>
</ds:datastoreItem>
</file>

<file path=customXml/itemProps2.xml><?xml version="1.0" encoding="utf-8"?>
<ds:datastoreItem xmlns:ds="http://schemas.openxmlformats.org/officeDocument/2006/customXml" ds:itemID="{D05DC362-5881-4165-BCB8-4032538D8458}">
  <ds:schemaRefs>
    <ds:schemaRef ds:uri="http://schemas.microsoft.com/sharepoint/v3/contenttype/forms"/>
  </ds:schemaRefs>
</ds:datastoreItem>
</file>

<file path=customXml/itemProps3.xml><?xml version="1.0" encoding="utf-8"?>
<ds:datastoreItem xmlns:ds="http://schemas.openxmlformats.org/officeDocument/2006/customXml" ds:itemID="{D14443BC-D412-425B-BE94-7C625AE823BE}">
  <ds:schemaRefs>
    <ds:schemaRef ds:uri="Microsoft.SharePoint.Taxonomy.ContentTypeSync"/>
  </ds:schemaRefs>
</ds:datastoreItem>
</file>

<file path=customXml/itemProps4.xml><?xml version="1.0" encoding="utf-8"?>
<ds:datastoreItem xmlns:ds="http://schemas.openxmlformats.org/officeDocument/2006/customXml" ds:itemID="{F2DC29C5-DE1C-4811-8DE8-8B29D931E3BD}">
  <ds:schemaRefs>
    <ds:schemaRef ds:uri="611109f9-ed58-4498-a270-1fb2086a5321"/>
    <ds:schemaRef ds:uri="http://purl.org/dc/terms/"/>
    <ds:schemaRef ds:uri="d8762117-8292-4133-b1c7-eab5c6487cfd"/>
    <ds:schemaRef ds:uri="http://schemas.microsoft.com/office/2006/documentManagement/types"/>
    <ds:schemaRef ds:uri="http://www.w3.org/XML/1998/namespace"/>
    <ds:schemaRef ds:uri="http://schemas.openxmlformats.org/package/2006/metadata/core-properties"/>
    <ds:schemaRef ds:uri="http://purl.org/dc/elements/1.1/"/>
    <ds:schemaRef ds:uri="http://schemas.microsoft.com/office/infopath/2007/PartnerControls"/>
    <ds:schemaRef ds:uri="http://schemas.microsoft.com/office/2006/metadata/properties"/>
    <ds:schemaRef ds:uri="http://schemas.microsoft.com/sharepoint/v4"/>
    <ds:schemaRef ds:uri="f166a696-7b5b-4ccd-9f0c-ffde0cceec81"/>
    <ds:schemaRef ds:uri="http://purl.org/dc/dcmitype/"/>
  </ds:schemaRefs>
</ds:datastoreItem>
</file>

<file path=customXml/itemProps5.xml><?xml version="1.0" encoding="utf-8"?>
<ds:datastoreItem xmlns:ds="http://schemas.openxmlformats.org/officeDocument/2006/customXml" ds:itemID="{7666AB55-3A81-4AC2-AD97-1B66FCB984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21BB8EF-0172-4A91-AEA9-5600554248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3963</TotalTime>
  <Pages>4</Pages>
  <Words>1094</Words>
  <Characters>6164</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Zhenhua Zou</cp:lastModifiedBy>
  <cp:revision>1126</cp:revision>
  <dcterms:created xsi:type="dcterms:W3CDTF">2019-03-08T22:51:00Z</dcterms:created>
  <dcterms:modified xsi:type="dcterms:W3CDTF">2019-03-28T20:31:00Z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3fc3e90d-5920-47b7-b2f8-54c7a41484ab</vt:lpwstr>
  </property>
  <property fmtid="{D5CDD505-2E9C-101B-9397-08002B2CF9AE}" pid="3" name="ContentTypeId">
    <vt:lpwstr>0x010100C5F30C9B16E14C8EACE5F2CC7B7AC7F400F5862E332FC6CE449700A00A9FC83FBA</vt:lpwstr>
  </property>
  <property fmtid="{D5CDD505-2E9C-101B-9397-08002B2CF9AE}" pid="4" name="EriCOLLCategory">
    <vt:lpwstr>4;#Research|7f1f7aab-c784-40ec-8666-825d2ac7abef</vt:lpwstr>
  </property>
  <property fmtid="{D5CDD505-2E9C-101B-9397-08002B2CF9AE}" pid="5" name="TaxKeyword">
    <vt:lpwstr/>
  </property>
  <property fmtid="{D5CDD505-2E9C-101B-9397-08002B2CF9AE}" pid="6" name="EriCOLLOrganizationUnit">
    <vt:lpwstr>5;#GFTE ER Radio Access Technologies|692a7af5-c1f7-4d68-b1ab-a7920dfecb78</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y fmtid="{D5CDD505-2E9C-101B-9397-08002B2CF9AE}" pid="13" name="xd_Signature">
    <vt:bool>false</vt:bool>
  </property>
  <property fmtid="{D5CDD505-2E9C-101B-9397-08002B2CF9AE}" pid="14" name="xd_ProgID">
    <vt:lpwstr/>
  </property>
  <property fmtid="{D5CDD505-2E9C-101B-9397-08002B2CF9AE}" pid="15" name="_dlc_DocId">
    <vt:lpwstr>5NUHHDQN7SK2-1476151046-34785</vt:lpwstr>
  </property>
  <property fmtid="{D5CDD505-2E9C-101B-9397-08002B2CF9AE}" pid="16" name="TaxCatchAll">
    <vt:lpwstr>5;#;#4;#</vt:lpwstr>
  </property>
  <property fmtid="{D5CDD505-2E9C-101B-9397-08002B2CF9AE}" pid="17" name="ComplianceAssetId">
    <vt:lpwstr/>
  </property>
  <property fmtid="{D5CDD505-2E9C-101B-9397-08002B2CF9AE}" pid="18" name="TemplateUrl">
    <vt:lpwstr/>
  </property>
  <property fmtid="{D5CDD505-2E9C-101B-9397-08002B2CF9AE}" pid="19" name="EriCOLLCategoryTaxHTField0">
    <vt:lpwstr>Research|7f1f7aab-c784-40ec-8666-825d2ac7abef</vt:lpwstr>
  </property>
  <property fmtid="{D5CDD505-2E9C-101B-9397-08002B2CF9AE}" pid="20" name="EriCOLLOrganizationUnitTaxHTField0">
    <vt:lpwstr>GFTE ER Radio Access Technologies|692a7af5-c1f7-4d68-b1ab-a7920dfecb78</vt:lpwstr>
  </property>
  <property fmtid="{D5CDD505-2E9C-101B-9397-08002B2CF9AE}" pid="21" name="_dlc_DocIdUrl">
    <vt:lpwstr>https://ericsson.sharepoint.com/sites/star/_layouts/15/DocIdRedir.aspx?ID=5NUHHDQN7SK2-1476151046-34785, 5NUHHDQN7SK2-1476151046-34785</vt:lpwstr>
  </property>
  <property fmtid="{D5CDD505-2E9C-101B-9397-08002B2CF9AE}" pid="22" name="AuthorIds_UIVersion_512">
    <vt:lpwstr>55</vt:lpwstr>
  </property>
  <property fmtid="{D5CDD505-2E9C-101B-9397-08002B2CF9AE}" pid="23" name="AuthorIds_UIVersion_1536">
    <vt:lpwstr>1062</vt:lpwstr>
  </property>
  <property fmtid="{D5CDD505-2E9C-101B-9397-08002B2CF9AE}" pid="24" name="AuthorIds_UIVersion_3584">
    <vt:lpwstr>312</vt:lpwstr>
  </property>
  <property fmtid="{D5CDD505-2E9C-101B-9397-08002B2CF9AE}" pid="25" name="AuthorIds_UIVersion_6656">
    <vt:lpwstr>1062</vt:lpwstr>
  </property>
  <property fmtid="{D5CDD505-2E9C-101B-9397-08002B2CF9AE}" pid="26" name="AuthorIds_UIVersion_8192">
    <vt:lpwstr>1062</vt:lpwstr>
  </property>
  <property fmtid="{D5CDD505-2E9C-101B-9397-08002B2CF9AE}" pid="27" name="AuthorIds_UIVersion_10240">
    <vt:lpwstr>312</vt:lpwstr>
  </property>
  <property fmtid="{D5CDD505-2E9C-101B-9397-08002B2CF9AE}" pid="28" name="AuthorIds_UIVersion_11776">
    <vt:lpwstr>1062</vt:lpwstr>
  </property>
  <property fmtid="{D5CDD505-2E9C-101B-9397-08002B2CF9AE}" pid="29" name="AuthorIds_UIVersion_13824">
    <vt:lpwstr>312</vt:lpwstr>
  </property>
  <property fmtid="{D5CDD505-2E9C-101B-9397-08002B2CF9AE}" pid="30" name="AuthorIds_UIVersion_14848">
    <vt:lpwstr>1062</vt:lpwstr>
  </property>
  <property fmtid="{D5CDD505-2E9C-101B-9397-08002B2CF9AE}" pid="31" name="AuthorIds_UIVersion_28672">
    <vt:lpwstr>1062</vt:lpwstr>
  </property>
  <property fmtid="{D5CDD505-2E9C-101B-9397-08002B2CF9AE}" pid="32" name="AuthorIds_UIVersion_30208">
    <vt:lpwstr>312</vt:lpwstr>
  </property>
  <property fmtid="{D5CDD505-2E9C-101B-9397-08002B2CF9AE}" pid="33" name="AuthorIds_UIVersion_41472">
    <vt:lpwstr>1062</vt:lpwstr>
  </property>
  <property fmtid="{D5CDD505-2E9C-101B-9397-08002B2CF9AE}" pid="34" name="AuthorIds_UIVersion_44032">
    <vt:lpwstr>1062</vt:lpwstr>
  </property>
  <property fmtid="{D5CDD505-2E9C-101B-9397-08002B2CF9AE}" pid="35" name="AuthorIds_UIVersion_56320">
    <vt:lpwstr>1062</vt:lpwstr>
  </property>
  <property fmtid="{D5CDD505-2E9C-101B-9397-08002B2CF9AE}" pid="36" name="AuthorIds_UIVersion_58368">
    <vt:lpwstr>312</vt:lpwstr>
  </property>
  <property fmtid="{D5CDD505-2E9C-101B-9397-08002B2CF9AE}" pid="37" name="AuthorIds_UIVersion_60416">
    <vt:lpwstr>1062</vt:lpwstr>
  </property>
  <property fmtid="{D5CDD505-2E9C-101B-9397-08002B2CF9AE}" pid="38" name="AuthorIds_UIVersion_60928">
    <vt:lpwstr>1062</vt:lpwstr>
  </property>
  <property fmtid="{D5CDD505-2E9C-101B-9397-08002B2CF9AE}" pid="39" name="AuthorIds_UIVersion_62464">
    <vt:lpwstr>1062</vt:lpwstr>
  </property>
  <property fmtid="{D5CDD505-2E9C-101B-9397-08002B2CF9AE}" pid="40" name="AuthorIds_UIVersion_62976">
    <vt:lpwstr>1062</vt:lpwstr>
  </property>
  <property fmtid="{D5CDD505-2E9C-101B-9397-08002B2CF9AE}" pid="41" name="AuthorIds_UIVersion_64000">
    <vt:lpwstr>292</vt:lpwstr>
  </property>
  <property fmtid="{D5CDD505-2E9C-101B-9397-08002B2CF9AE}" pid="42" name="AuthorIds_UIVersion_64512">
    <vt:lpwstr>225</vt:lpwstr>
  </property>
  <property fmtid="{D5CDD505-2E9C-101B-9397-08002B2CF9AE}" pid="43" name="AuthorIds_UIVersion_65024">
    <vt:lpwstr>1062</vt:lpwstr>
  </property>
  <property fmtid="{D5CDD505-2E9C-101B-9397-08002B2CF9AE}" pid="44" name="AuthorIds_UIVersion_66048">
    <vt:lpwstr>225</vt:lpwstr>
  </property>
  <property fmtid="{D5CDD505-2E9C-101B-9397-08002B2CF9AE}" pid="45" name="AuthorIds_UIVersion_66560">
    <vt:lpwstr>225</vt:lpwstr>
  </property>
  <property fmtid="{D5CDD505-2E9C-101B-9397-08002B2CF9AE}" pid="46" name="AuthorIds_UIVersion_67072">
    <vt:lpwstr>225</vt:lpwstr>
  </property>
  <property fmtid="{D5CDD505-2E9C-101B-9397-08002B2CF9AE}" pid="47" name="AuthorIds_UIVersion_67584">
    <vt:lpwstr>1062</vt:lpwstr>
  </property>
  <property fmtid="{D5CDD505-2E9C-101B-9397-08002B2CF9AE}" pid="48" name="AuthorIds_UIVersion_68096">
    <vt:lpwstr>292</vt:lpwstr>
  </property>
  <property fmtid="{D5CDD505-2E9C-101B-9397-08002B2CF9AE}" pid="49" name="AuthorIds_UIVersion_68608">
    <vt:lpwstr>225</vt:lpwstr>
  </property>
  <property fmtid="{D5CDD505-2E9C-101B-9397-08002B2CF9AE}" pid="50" name="AuthorIds_UIVersion_69120">
    <vt:lpwstr>1062</vt:lpwstr>
  </property>
  <property fmtid="{D5CDD505-2E9C-101B-9397-08002B2CF9AE}" pid="51" name="AuthorIds_UIVersion_69632">
    <vt:lpwstr>225</vt:lpwstr>
  </property>
  <property fmtid="{D5CDD505-2E9C-101B-9397-08002B2CF9AE}" pid="52" name="AuthorIds_UIVersion_70144">
    <vt:lpwstr>312</vt:lpwstr>
  </property>
  <property fmtid="{D5CDD505-2E9C-101B-9397-08002B2CF9AE}" pid="53" name="AuthorIds_UIVersion_78336">
    <vt:lpwstr>312</vt:lpwstr>
  </property>
  <property fmtid="{D5CDD505-2E9C-101B-9397-08002B2CF9AE}" pid="54" name="AuthorIds_UIVersion_4608">
    <vt:lpwstr>1062</vt:lpwstr>
  </property>
  <property fmtid="{D5CDD505-2E9C-101B-9397-08002B2CF9AE}" pid="55" name="AuthorIds_UIVersion_7680">
    <vt:lpwstr>312</vt:lpwstr>
  </property>
</Properties>
</file>